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2031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 xml:space="preserve">Convenzione ex artt. 56–57 </w:t>
      </w:r>
      <w:proofErr w:type="spellStart"/>
      <w:r w:rsidRPr="00C1138E">
        <w:rPr>
          <w:b/>
          <w:bCs/>
          <w:sz w:val="24"/>
          <w:szCs w:val="24"/>
        </w:rPr>
        <w:t>D.Lgs.</w:t>
      </w:r>
      <w:proofErr w:type="spellEnd"/>
      <w:r w:rsidRPr="00C1138E">
        <w:rPr>
          <w:b/>
          <w:bCs/>
          <w:sz w:val="24"/>
          <w:szCs w:val="24"/>
        </w:rPr>
        <w:t xml:space="preserve"> 117/2017 per attività sussidiarie di sicurezza urbana, decoro pubblico e assistenza alla popolazione</w:t>
      </w:r>
    </w:p>
    <w:p w14:paraId="3FC8D097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TRA</w:t>
      </w:r>
    </w:p>
    <w:p w14:paraId="15F71410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>Il Comune di Cerignola</w:t>
      </w:r>
      <w:r w:rsidRPr="00C1138E">
        <w:rPr>
          <w:sz w:val="24"/>
          <w:szCs w:val="24"/>
        </w:rPr>
        <w:t>, con sede in Piazza della Repubblica, P.IVA 00362170714, rappresentato dal Dirigente del Settore Servizi Sicurezza – Polizia Locale, pro tempore nominato, di seguito “Comune”;</w:t>
      </w:r>
    </w:p>
    <w:p w14:paraId="42C9702C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>E</w:t>
      </w:r>
    </w:p>
    <w:p w14:paraId="44E110F7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>L’Associazione / ETS ______________________</w:t>
      </w:r>
      <w:r w:rsidRPr="00C1138E">
        <w:rPr>
          <w:sz w:val="24"/>
          <w:szCs w:val="24"/>
        </w:rPr>
        <w:t>, con sede in Via ______________________, C.F. ______________________, iscritta al RUNTS al rep. n. ____________, rappresentata dal Presidente e legale rappresentante sig. ______________________, di seguito “Associazione”.</w:t>
      </w:r>
    </w:p>
    <w:p w14:paraId="0954AA6D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1 – Oggetto della Convenzione</w:t>
      </w:r>
    </w:p>
    <w:p w14:paraId="101AD125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La presente convenzione disciplina la collaborazione sussidiaria tra il Comune e l’Associazione per attività di interesse generale finalizzate alla sicurezza urbana, alla deterrenza passiva, al decoro pubblico e all’assistenza alla popolazione, con particolare riferimento ai parchi urbani, alla villa comunale, alle aree pedonali/ZTL e agli eventi di rilevanza locale.</w:t>
      </w:r>
    </w:p>
    <w:p w14:paraId="6FD63F19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2 – Durata e Validità</w:t>
      </w:r>
    </w:p>
    <w:p w14:paraId="093F86F0" w14:textId="7FCEAB5F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La convenzione produce effetti dalla data di sottoscrizione e rimane valida fino al completamento delle festività natalizie dell’anno 2026. Alla scadenza, l’accordo si intenderà concluso senza necessità di formale disdetta.</w:t>
      </w:r>
    </w:p>
    <w:p w14:paraId="65286B8B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3 – Attività e Modalità di Svolgimento</w:t>
      </w:r>
    </w:p>
    <w:p w14:paraId="7F9E02A3" w14:textId="77777777" w:rsidR="00CC6D48" w:rsidRPr="00C1138E" w:rsidRDefault="00BA6E13" w:rsidP="00CC6D48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I volontari dell’Associazione svolgono attività di: </w:t>
      </w:r>
    </w:p>
    <w:p w14:paraId="7F47375A" w14:textId="77777777" w:rsidR="00CC6D48" w:rsidRPr="00C1138E" w:rsidRDefault="00BA6E13" w:rsidP="00C1138E">
      <w:pPr>
        <w:numPr>
          <w:ilvl w:val="0"/>
          <w:numId w:val="9"/>
        </w:num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>Osservazione e segnalazione</w:t>
      </w:r>
      <w:r w:rsidRPr="00C1138E">
        <w:rPr>
          <w:sz w:val="24"/>
          <w:szCs w:val="24"/>
        </w:rPr>
        <w:t xml:space="preserve">: monitoraggio delle aree urbane sensibili, con comunicazione tempestiva al Comando di eventuali criticità; </w:t>
      </w:r>
    </w:p>
    <w:p w14:paraId="23762506" w14:textId="77777777" w:rsidR="00CC6D48" w:rsidRPr="00C1138E" w:rsidRDefault="00BA6E13" w:rsidP="00C1138E">
      <w:pPr>
        <w:numPr>
          <w:ilvl w:val="0"/>
          <w:numId w:val="9"/>
        </w:num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>Informazione, prossimità e assistenza alla popolazione</w:t>
      </w:r>
      <w:r w:rsidRPr="00C1138E">
        <w:rPr>
          <w:sz w:val="24"/>
          <w:szCs w:val="24"/>
        </w:rPr>
        <w:t xml:space="preserve">: supporto informativo e orientamento ai cittadini e ai visitatori; </w:t>
      </w:r>
    </w:p>
    <w:p w14:paraId="5AB2A2D7" w14:textId="12CED2B5" w:rsidR="00BA6E13" w:rsidRDefault="00BA6E13" w:rsidP="00C1138E">
      <w:pPr>
        <w:numPr>
          <w:ilvl w:val="0"/>
          <w:numId w:val="9"/>
        </w:numPr>
        <w:jc w:val="both"/>
        <w:rPr>
          <w:sz w:val="24"/>
          <w:szCs w:val="24"/>
        </w:rPr>
      </w:pPr>
      <w:r w:rsidRPr="00C1138E">
        <w:rPr>
          <w:b/>
          <w:bCs/>
          <w:sz w:val="24"/>
          <w:szCs w:val="24"/>
        </w:rPr>
        <w:t>Supporto agli eventi</w:t>
      </w:r>
      <w:r w:rsidRPr="00C1138E">
        <w:rPr>
          <w:sz w:val="24"/>
          <w:szCs w:val="24"/>
        </w:rPr>
        <w:t>: ausilio organizzativo e instradamento pedonale durante manifestazioni culturali, ricreative e natalizie ad alta affluenza.</w:t>
      </w:r>
    </w:p>
    <w:p w14:paraId="49DF2BDF" w14:textId="40315673" w:rsidR="00D875D8" w:rsidRPr="00D875D8" w:rsidRDefault="00D875D8" w:rsidP="00C1138E">
      <w:pPr>
        <w:numPr>
          <w:ilvl w:val="0"/>
          <w:numId w:val="9"/>
        </w:numPr>
        <w:jc w:val="both"/>
        <w:rPr>
          <w:sz w:val="24"/>
          <w:szCs w:val="24"/>
        </w:rPr>
      </w:pPr>
      <w:r w:rsidRPr="00D875D8">
        <w:rPr>
          <w:b/>
          <w:bCs/>
          <w:sz w:val="24"/>
          <w:szCs w:val="24"/>
        </w:rPr>
        <w:t xml:space="preserve">Viabilità scolastica: </w:t>
      </w:r>
      <w:r w:rsidRPr="00D875D8">
        <w:rPr>
          <w:sz w:val="24"/>
          <w:szCs w:val="24"/>
        </w:rPr>
        <w:t>servizio di viabilità e facilitazione dell'attraversamento pedonale sicuro degli alunni davanti agli istituti scolastici appositamente individuati dal Comando di Polizia Locale, durante il periodo scolastico e in concomitanza con gli orari di ingresso e uscita delle scuole.</w:t>
      </w:r>
    </w:p>
    <w:p w14:paraId="121DE8CD" w14:textId="77777777" w:rsidR="00BA6E13" w:rsidRPr="00C1138E" w:rsidRDefault="00BA6E13" w:rsidP="00D875D8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Il </w:t>
      </w:r>
      <w:r w:rsidRPr="00C1138E">
        <w:rPr>
          <w:b/>
          <w:bCs/>
          <w:sz w:val="24"/>
          <w:szCs w:val="24"/>
        </w:rPr>
        <w:t>coordinamento operativo</w:t>
      </w:r>
      <w:r w:rsidRPr="00C1138E">
        <w:rPr>
          <w:sz w:val="24"/>
          <w:szCs w:val="24"/>
        </w:rPr>
        <w:t xml:space="preserve"> e la pianificazione dei turni sono attribuiti al Comando di Polizia Locale.</w:t>
      </w:r>
    </w:p>
    <w:p w14:paraId="2078BA05" w14:textId="77777777" w:rsidR="00BA6E13" w:rsidRPr="00C1138E" w:rsidRDefault="00BA6E13" w:rsidP="00C1138E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lastRenderedPageBreak/>
        <w:t xml:space="preserve">Le attività svolte dai volontari hanno natura </w:t>
      </w:r>
      <w:r w:rsidRPr="00C1138E">
        <w:rPr>
          <w:b/>
          <w:bCs/>
          <w:sz w:val="24"/>
          <w:szCs w:val="24"/>
        </w:rPr>
        <w:t>esclusivamente sussidiaria e complementare</w:t>
      </w:r>
      <w:r w:rsidRPr="00C1138E">
        <w:rPr>
          <w:sz w:val="24"/>
          <w:szCs w:val="24"/>
        </w:rPr>
        <w:t xml:space="preserve"> e non possono sostituire le funzioni istituzionali o i poteri autoritativi del personale della Polizia Locale.</w:t>
      </w:r>
    </w:p>
    <w:p w14:paraId="52851879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4 – Personale impiegato e riconoscibilità</w:t>
      </w:r>
    </w:p>
    <w:p w14:paraId="5708BECF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L’Associazione impiega volontari regolarmente iscritti nel proprio registro, adeguatamente formati. Il personale deve indossare pettorine o divise sociali ad alta visibilità, chiaramente identificative dell’ETS.</w:t>
      </w:r>
    </w:p>
    <w:p w14:paraId="058CF7C6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5 – Coperture assicurative</w:t>
      </w:r>
    </w:p>
    <w:p w14:paraId="547560B7" w14:textId="77777777" w:rsid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L’Associazione garantisce coperture assicurative conformi all’art. 18 del </w:t>
      </w:r>
      <w:proofErr w:type="spellStart"/>
      <w:r w:rsidRPr="00C1138E">
        <w:rPr>
          <w:sz w:val="24"/>
          <w:szCs w:val="24"/>
        </w:rPr>
        <w:t>D.Lgs.</w:t>
      </w:r>
      <w:proofErr w:type="spellEnd"/>
      <w:r w:rsidRPr="00C1138E">
        <w:rPr>
          <w:sz w:val="24"/>
          <w:szCs w:val="24"/>
        </w:rPr>
        <w:t xml:space="preserve"> 117/2017: </w:t>
      </w:r>
    </w:p>
    <w:p w14:paraId="0A40F3D0" w14:textId="3923D4AF" w:rsidR="00C1138E" w:rsidRPr="00C1138E" w:rsidRDefault="00BA6E13" w:rsidP="00C1138E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infortuni; </w:t>
      </w:r>
    </w:p>
    <w:p w14:paraId="1C4359E6" w14:textId="77777777" w:rsidR="00C1138E" w:rsidRPr="00C1138E" w:rsidRDefault="00BA6E13" w:rsidP="00C1138E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malattie connesse all’attività di volontariato; </w:t>
      </w:r>
    </w:p>
    <w:p w14:paraId="0C0A21FA" w14:textId="1086BE68" w:rsidR="00BA6E13" w:rsidRPr="00C1138E" w:rsidRDefault="00BA6E13" w:rsidP="00C1138E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responsabilità civile verso terzi (RC).</w:t>
      </w:r>
    </w:p>
    <w:p w14:paraId="7BC62C63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La validità delle coperture deve essere certificata prima dell’avvio dei servizi.</w:t>
      </w:r>
    </w:p>
    <w:p w14:paraId="7CA1D77C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6 – Rimborso spese</w:t>
      </w:r>
    </w:p>
    <w:p w14:paraId="36FAC426" w14:textId="77777777" w:rsidR="00C1138E" w:rsidRDefault="00BA6E13" w:rsidP="00C1138E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Il Comune riconosce un rimborso delle spese vive effettivamente sostenute e documentate, fino a un </w:t>
      </w:r>
      <w:r w:rsidRPr="00C1138E">
        <w:rPr>
          <w:b/>
          <w:bCs/>
          <w:sz w:val="24"/>
          <w:szCs w:val="24"/>
        </w:rPr>
        <w:t>massimo complessivo di € 2.500,00</w:t>
      </w:r>
      <w:r w:rsidRPr="00C1138E">
        <w:rPr>
          <w:sz w:val="24"/>
          <w:szCs w:val="24"/>
        </w:rPr>
        <w:t>. Sono ammissibili: carburante, DPI, materiali di consumo direttamente imputabili alle attività svolte e alle prestazioni di assistenza alla popolazione.</w:t>
      </w:r>
    </w:p>
    <w:p w14:paraId="407CF40D" w14:textId="64128EBD" w:rsidR="00C1138E" w:rsidRPr="00C1138E" w:rsidRDefault="00BA6E13" w:rsidP="00C1138E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La liquidazione avviene previa presentazione di: </w:t>
      </w:r>
    </w:p>
    <w:p w14:paraId="6915EC8F" w14:textId="77777777" w:rsidR="00C1138E" w:rsidRDefault="00BA6E13" w:rsidP="00C1138E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relazione di servizio vistata dal Comando; </w:t>
      </w:r>
    </w:p>
    <w:p w14:paraId="22BAF6DD" w14:textId="39DCDCF8" w:rsidR="00C1138E" w:rsidRDefault="00BA6E13" w:rsidP="00C1138E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giustificativi di spesa fiscalmente validi; </w:t>
      </w:r>
    </w:p>
    <w:p w14:paraId="63AE6DB0" w14:textId="4D43B754" w:rsidR="00BA6E13" w:rsidRPr="00C1138E" w:rsidRDefault="00BA6E13" w:rsidP="00C1138E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rispetto della tracciabilità dei flussi finanziari ex L. 136/2010.</w:t>
      </w:r>
    </w:p>
    <w:p w14:paraId="35B2E07D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7 – Risoluzione e Recesso</w:t>
      </w:r>
    </w:p>
    <w:p w14:paraId="2A5AF64D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Ciascuna parte può recedere con preavviso PEC di 15 giorni. Il Comune può dichiarare la risoluzione di diritto in caso di reiterate violazioni delle direttive impartite dal Comando.</w:t>
      </w:r>
    </w:p>
    <w:p w14:paraId="7EA7A81C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Art. 8 – Foro competente</w:t>
      </w:r>
    </w:p>
    <w:p w14:paraId="00E92699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 xml:space="preserve">Per ogni controversia è competente in via esclusiva il </w:t>
      </w:r>
      <w:r w:rsidRPr="00C1138E">
        <w:rPr>
          <w:b/>
          <w:bCs/>
          <w:sz w:val="24"/>
          <w:szCs w:val="24"/>
        </w:rPr>
        <w:t>Foro di Foggia</w:t>
      </w:r>
      <w:r w:rsidRPr="00C1138E">
        <w:rPr>
          <w:sz w:val="24"/>
          <w:szCs w:val="24"/>
        </w:rPr>
        <w:t>.</w:t>
      </w:r>
    </w:p>
    <w:p w14:paraId="0B7A68C4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Cerignola, lì __________________</w:t>
      </w:r>
    </w:p>
    <w:p w14:paraId="7211EEFC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Per il Comune di Cerignola</w:t>
      </w:r>
    </w:p>
    <w:p w14:paraId="350A1F57" w14:textId="77777777" w:rsidR="00BA6E13" w:rsidRPr="00C1138E" w:rsidRDefault="00BA6E13" w:rsidP="00BA6E13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Il Dirigente del Settore Sicurezza – Polizia Locale</w:t>
      </w:r>
    </w:p>
    <w:p w14:paraId="60610A1F" w14:textId="77777777" w:rsidR="00BA6E13" w:rsidRPr="00C1138E" w:rsidRDefault="00BA6E13" w:rsidP="00BA6E13">
      <w:pPr>
        <w:jc w:val="both"/>
        <w:rPr>
          <w:b/>
          <w:bCs/>
          <w:sz w:val="24"/>
          <w:szCs w:val="24"/>
        </w:rPr>
      </w:pPr>
      <w:r w:rsidRPr="00C1138E">
        <w:rPr>
          <w:b/>
          <w:bCs/>
          <w:sz w:val="24"/>
          <w:szCs w:val="24"/>
        </w:rPr>
        <w:t>Per l’Ente del Terzo Settore</w:t>
      </w:r>
    </w:p>
    <w:p w14:paraId="500E3C8F" w14:textId="70027252" w:rsidR="00C91555" w:rsidRPr="00C1138E" w:rsidRDefault="00BA6E13" w:rsidP="00C43BED">
      <w:pPr>
        <w:jc w:val="both"/>
        <w:rPr>
          <w:sz w:val="24"/>
          <w:szCs w:val="24"/>
        </w:rPr>
      </w:pPr>
      <w:r w:rsidRPr="00C1138E">
        <w:rPr>
          <w:sz w:val="24"/>
          <w:szCs w:val="24"/>
        </w:rPr>
        <w:t>Il Presidente / Legale Rappresentante</w:t>
      </w:r>
    </w:p>
    <w:sectPr w:rsidR="00C91555" w:rsidRPr="00C1138E" w:rsidSect="00C91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D6B"/>
    <w:multiLevelType w:val="multilevel"/>
    <w:tmpl w:val="F6E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B31B1"/>
    <w:multiLevelType w:val="multilevel"/>
    <w:tmpl w:val="24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86B7A"/>
    <w:multiLevelType w:val="multilevel"/>
    <w:tmpl w:val="98A0D5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F409C"/>
    <w:multiLevelType w:val="hybridMultilevel"/>
    <w:tmpl w:val="DCEC0348"/>
    <w:lvl w:ilvl="0" w:tplc="CFCC7B64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061D"/>
    <w:multiLevelType w:val="multilevel"/>
    <w:tmpl w:val="8A7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E4C99"/>
    <w:multiLevelType w:val="multilevel"/>
    <w:tmpl w:val="E400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3772A"/>
    <w:multiLevelType w:val="multilevel"/>
    <w:tmpl w:val="24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9387F"/>
    <w:multiLevelType w:val="hybridMultilevel"/>
    <w:tmpl w:val="4B4C01B0"/>
    <w:lvl w:ilvl="0" w:tplc="CFCC7B64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61A51"/>
    <w:multiLevelType w:val="multilevel"/>
    <w:tmpl w:val="8496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F3E26"/>
    <w:multiLevelType w:val="hybridMultilevel"/>
    <w:tmpl w:val="F79821A6"/>
    <w:lvl w:ilvl="0" w:tplc="CFCC7B64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6924">
    <w:abstractNumId w:val="8"/>
  </w:num>
  <w:num w:numId="2" w16cid:durableId="414791643">
    <w:abstractNumId w:val="4"/>
  </w:num>
  <w:num w:numId="3" w16cid:durableId="1105151325">
    <w:abstractNumId w:val="0"/>
  </w:num>
  <w:num w:numId="4" w16cid:durableId="823622033">
    <w:abstractNumId w:val="9"/>
  </w:num>
  <w:num w:numId="5" w16cid:durableId="1599488016">
    <w:abstractNumId w:val="5"/>
  </w:num>
  <w:num w:numId="6" w16cid:durableId="19472145">
    <w:abstractNumId w:val="3"/>
  </w:num>
  <w:num w:numId="7" w16cid:durableId="1185677608">
    <w:abstractNumId w:val="6"/>
  </w:num>
  <w:num w:numId="8" w16cid:durableId="91947052">
    <w:abstractNumId w:val="1"/>
  </w:num>
  <w:num w:numId="9" w16cid:durableId="33625888">
    <w:abstractNumId w:val="2"/>
  </w:num>
  <w:num w:numId="10" w16cid:durableId="1206871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7"/>
    <w:rsid w:val="002470E1"/>
    <w:rsid w:val="00352F67"/>
    <w:rsid w:val="00443D81"/>
    <w:rsid w:val="0060404C"/>
    <w:rsid w:val="009642C0"/>
    <w:rsid w:val="00994F0F"/>
    <w:rsid w:val="00B21D38"/>
    <w:rsid w:val="00BA6E13"/>
    <w:rsid w:val="00C1138E"/>
    <w:rsid w:val="00C43BED"/>
    <w:rsid w:val="00C91555"/>
    <w:rsid w:val="00CC6D48"/>
    <w:rsid w:val="00D47310"/>
    <w:rsid w:val="00D875D8"/>
    <w:rsid w:val="00DB38AF"/>
    <w:rsid w:val="00E7338E"/>
    <w:rsid w:val="00E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3983"/>
  <w15:chartTrackingRefBased/>
  <w15:docId w15:val="{CD83678D-BF04-453A-82F3-8399AAA0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555"/>
  </w:style>
  <w:style w:type="paragraph" w:styleId="Titolo1">
    <w:name w:val="heading 1"/>
    <w:basedOn w:val="Normale"/>
    <w:next w:val="Normale"/>
    <w:link w:val="Titolo1Carattere"/>
    <w:uiPriority w:val="9"/>
    <w:qFormat/>
    <w:rsid w:val="0035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F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F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F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F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F6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F6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F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F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F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F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F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F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F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2F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F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F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F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Antonelli</dc:creator>
  <cp:keywords/>
  <dc:description/>
  <cp:lastModifiedBy>Walter Antonelli</cp:lastModifiedBy>
  <cp:revision>6</cp:revision>
  <dcterms:created xsi:type="dcterms:W3CDTF">2026-07-12T19:04:00Z</dcterms:created>
  <dcterms:modified xsi:type="dcterms:W3CDTF">2026-07-15T16:08:00Z</dcterms:modified>
</cp:coreProperties>
</file>