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5023" w14:textId="75B5B89A" w:rsidR="00A339B0" w:rsidRPr="00FD72CF" w:rsidRDefault="002C148F" w:rsidP="00FD72CF">
      <w:pPr>
        <w:pStyle w:val="Default"/>
        <w:rPr>
          <w:i/>
          <w:color w:val="auto"/>
          <w:lang w:eastAsia="en-US"/>
        </w:rPr>
      </w:pPr>
      <w:r w:rsidRPr="002C148F">
        <w:rPr>
          <w:i/>
          <w:color w:val="auto"/>
          <w:lang w:eastAsia="en-US"/>
        </w:rPr>
        <w:tab/>
      </w:r>
      <w:r w:rsidRPr="002C148F">
        <w:rPr>
          <w:i/>
          <w:color w:val="auto"/>
          <w:lang w:eastAsia="en-US"/>
        </w:rPr>
        <w:tab/>
      </w:r>
      <w:r w:rsidRPr="002C148F">
        <w:rPr>
          <w:i/>
          <w:color w:val="auto"/>
          <w:lang w:eastAsia="en-US"/>
        </w:rPr>
        <w:tab/>
      </w:r>
      <w:r w:rsidRPr="002C148F">
        <w:rPr>
          <w:i/>
          <w:color w:val="auto"/>
          <w:lang w:eastAsia="en-US"/>
        </w:rPr>
        <w:tab/>
      </w:r>
      <w:r w:rsidRPr="002C148F">
        <w:rPr>
          <w:i/>
          <w:color w:val="auto"/>
          <w:lang w:eastAsia="en-US"/>
        </w:rPr>
        <w:tab/>
      </w:r>
      <w:r w:rsidRPr="002C148F">
        <w:rPr>
          <w:i/>
          <w:color w:val="auto"/>
          <w:lang w:eastAsia="en-US"/>
        </w:rPr>
        <w:tab/>
      </w:r>
      <w:r w:rsidR="0072701A">
        <w:rPr>
          <w:i/>
          <w:color w:val="auto"/>
          <w:lang w:eastAsia="en-US"/>
        </w:rPr>
        <w:t xml:space="preserve">   </w:t>
      </w:r>
    </w:p>
    <w:p w14:paraId="38D00497" w14:textId="77777777" w:rsidR="00A339B0" w:rsidRPr="00A339B0" w:rsidRDefault="00A339B0" w:rsidP="00A339B0">
      <w:pPr>
        <w:spacing w:after="0" w:line="240" w:lineRule="auto"/>
        <w:ind w:left="0" w:firstLine="0"/>
        <w:jc w:val="center"/>
        <w:rPr>
          <w:rFonts w:ascii="Times New Roman" w:hAnsi="Times New Roman" w:cs="Times New Roman"/>
          <w:b/>
          <w:bCs/>
          <w:color w:val="auto"/>
          <w:kern w:val="2"/>
          <w:u w:val="single"/>
          <w:lang w:eastAsia="en-US"/>
          <w14:ligatures w14:val="standardContextual"/>
        </w:rPr>
      </w:pPr>
      <w:r w:rsidRPr="00A339B0">
        <w:rPr>
          <w:rFonts w:ascii="Times New Roman" w:hAnsi="Times New Roman" w:cs="Times New Roman"/>
          <w:b/>
          <w:bCs/>
          <w:color w:val="auto"/>
          <w:kern w:val="2"/>
          <w:u w:val="single"/>
          <w:lang w:eastAsia="en-US"/>
          <w14:ligatures w14:val="standardContextual"/>
        </w:rPr>
        <w:t>SCHEMA DI CONVENZIONE PER LA REALIZZAZIONE DEL PROGETTO</w:t>
      </w:r>
    </w:p>
    <w:p w14:paraId="1F4CDF56"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50ADF0AD" w14:textId="77777777" w:rsidR="00A339B0" w:rsidRPr="00074E70" w:rsidRDefault="00A339B0" w:rsidP="00A339B0">
      <w:pPr>
        <w:rPr>
          <w:b/>
          <w:bCs/>
          <w:lang w:eastAsia="en-US"/>
        </w:rPr>
      </w:pPr>
    </w:p>
    <w:p w14:paraId="24D19CC3" w14:textId="77777777" w:rsidR="0072701A" w:rsidRPr="009F379B" w:rsidRDefault="0072701A" w:rsidP="0072701A">
      <w:pPr>
        <w:spacing w:line="230" w:lineRule="exact"/>
        <w:ind w:left="140"/>
        <w:rPr>
          <w:rFonts w:asciiTheme="minorHAnsi" w:hAnsiTheme="minorHAnsi" w:cstheme="minorHAnsi"/>
          <w:b/>
          <w:spacing w:val="-6"/>
          <w:sz w:val="28"/>
          <w:szCs w:val="28"/>
        </w:rPr>
      </w:pPr>
      <w:r w:rsidRPr="009F379B">
        <w:rPr>
          <w:rFonts w:asciiTheme="minorHAnsi" w:hAnsiTheme="minorHAnsi" w:cstheme="minorHAnsi"/>
          <w:b/>
          <w:spacing w:val="-6"/>
          <w:sz w:val="28"/>
          <w:szCs w:val="28"/>
        </w:rPr>
        <w:t>AVVISO DI ISTRUTTORIA PUBBLICA FINALIZZATA ALL’INDIVIDUAZIONE DI SOGGETTI DEL TERZO SETTORE DISPONIBILI ALLA COPROGETTAZIONE (IN APPLICAZIONE DELL’ART. 55 DEL CODICE DEL TERZO SETTORE) PER LA REALIZZAZIONE DEL PROGRAMMA “DESTEENAZIONE - DESIDERI IN AZIONE” PROMOSSO DAL MINISTERO DEL LAVORO E DELLE POLITICHE SOCIALI - CIG: B7DE0331C3</w:t>
      </w:r>
    </w:p>
    <w:p w14:paraId="1877B4B7" w14:textId="77777777" w:rsidR="0072701A" w:rsidRDefault="0072701A" w:rsidP="0072701A">
      <w:pPr>
        <w:spacing w:line="230" w:lineRule="exact"/>
        <w:ind w:left="140"/>
        <w:rPr>
          <w:rFonts w:asciiTheme="minorHAnsi" w:hAnsiTheme="minorHAnsi" w:cstheme="minorHAnsi"/>
          <w:b/>
          <w:spacing w:val="-6"/>
        </w:rPr>
      </w:pPr>
    </w:p>
    <w:p w14:paraId="435C9C15" w14:textId="77777777" w:rsidR="0072701A" w:rsidRPr="00F642A5" w:rsidRDefault="0072701A" w:rsidP="0072701A">
      <w:pPr>
        <w:spacing w:line="230" w:lineRule="exact"/>
        <w:ind w:left="140"/>
        <w:rPr>
          <w:rFonts w:asciiTheme="minorHAnsi" w:hAnsiTheme="minorHAnsi" w:cstheme="minorHAnsi"/>
          <w:spacing w:val="-6"/>
        </w:rPr>
      </w:pPr>
      <w:r w:rsidRPr="00F642A5">
        <w:rPr>
          <w:rFonts w:asciiTheme="minorHAnsi" w:hAnsiTheme="minorHAnsi" w:cstheme="minorHAnsi"/>
          <w:spacing w:val="-6"/>
        </w:rPr>
        <w:t>FINANZIATO</w:t>
      </w:r>
      <w:r w:rsidRPr="00F642A5">
        <w:rPr>
          <w:rFonts w:asciiTheme="minorHAnsi" w:hAnsiTheme="minorHAnsi" w:cstheme="minorHAnsi"/>
          <w:spacing w:val="-3"/>
        </w:rPr>
        <w:t xml:space="preserve"> </w:t>
      </w:r>
      <w:r w:rsidRPr="00F642A5">
        <w:rPr>
          <w:rFonts w:asciiTheme="minorHAnsi" w:hAnsiTheme="minorHAnsi" w:cstheme="minorHAnsi"/>
          <w:spacing w:val="-6"/>
        </w:rPr>
        <w:t>CON</w:t>
      </w:r>
      <w:r w:rsidRPr="00F642A5">
        <w:rPr>
          <w:rFonts w:asciiTheme="minorHAnsi" w:hAnsiTheme="minorHAnsi" w:cstheme="minorHAnsi"/>
          <w:spacing w:val="-5"/>
        </w:rPr>
        <w:t xml:space="preserve"> </w:t>
      </w:r>
      <w:r w:rsidRPr="00F642A5">
        <w:rPr>
          <w:rFonts w:asciiTheme="minorHAnsi" w:hAnsiTheme="minorHAnsi" w:cstheme="minorHAnsi"/>
          <w:spacing w:val="-6"/>
        </w:rPr>
        <w:t>FONDI:</w:t>
      </w:r>
    </w:p>
    <w:p w14:paraId="52DCB608" w14:textId="77777777" w:rsidR="0072701A" w:rsidRPr="00F642A5" w:rsidRDefault="0072701A" w:rsidP="0072701A">
      <w:pPr>
        <w:pStyle w:val="Paragrafoelenco"/>
        <w:numPr>
          <w:ilvl w:val="0"/>
          <w:numId w:val="10"/>
        </w:numPr>
        <w:suppressAutoHyphens/>
        <w:spacing w:after="0" w:line="230" w:lineRule="exact"/>
        <w:rPr>
          <w:rFonts w:asciiTheme="minorHAnsi" w:hAnsiTheme="minorHAnsi" w:cstheme="minorHAnsi"/>
        </w:rPr>
      </w:pPr>
      <w:r w:rsidRPr="00F642A5">
        <w:rPr>
          <w:rFonts w:asciiTheme="minorHAnsi" w:hAnsiTheme="minorHAnsi" w:cstheme="minorHAnsi"/>
          <w:spacing w:val="-2"/>
        </w:rPr>
        <w:t>PRIORITÀ 2 FSE+ “CHILD GUARANTEE” - OS K (ESO4.11) - RISORSE ECONOMICHE: € 2.550.061,61 (linee 1-2-3-6-costi indiretti 2%) - CUP J31H25000050006</w:t>
      </w:r>
    </w:p>
    <w:p w14:paraId="78403A07" w14:textId="77777777" w:rsidR="0072701A" w:rsidRPr="00F642A5" w:rsidRDefault="0072701A" w:rsidP="0072701A">
      <w:pPr>
        <w:pStyle w:val="Paragrafoelenco"/>
        <w:numPr>
          <w:ilvl w:val="0"/>
          <w:numId w:val="10"/>
        </w:numPr>
        <w:suppressAutoHyphens/>
        <w:spacing w:after="0" w:line="230" w:lineRule="exact"/>
        <w:rPr>
          <w:rFonts w:asciiTheme="minorHAnsi" w:hAnsiTheme="minorHAnsi" w:cstheme="minorHAnsi"/>
        </w:rPr>
      </w:pPr>
      <w:r w:rsidRPr="00F642A5">
        <w:rPr>
          <w:rFonts w:asciiTheme="minorHAnsi" w:hAnsiTheme="minorHAnsi" w:cstheme="minorHAnsi"/>
          <w:spacing w:val="-2"/>
        </w:rPr>
        <w:t>PRIORITÀ 4 FESR “INTERVENTI INFRASTRUTTURALI PER L'INCLUSIONE SOCIO-ECONOMICA” - OS D.III (RSO4.3) - RISORSE ECONOMICHE: € 390.000,00 (linea 7) - CUP J35E25000070006</w:t>
      </w:r>
    </w:p>
    <w:p w14:paraId="756C61B9"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183E3577" w14:textId="1CA0EFC5" w:rsidR="00A339B0" w:rsidRDefault="00A339B0" w:rsidP="00A339B0">
      <w:pPr>
        <w:spacing w:after="0" w:line="240" w:lineRule="auto"/>
        <w:ind w:left="0" w:firstLine="0"/>
        <w:jc w:val="center"/>
        <w:rPr>
          <w:rFonts w:ascii="Times New Roman" w:hAnsi="Times New Roman" w:cs="Times New Roman"/>
          <w:b/>
          <w:bCs/>
          <w:color w:val="auto"/>
          <w:kern w:val="2"/>
          <w:u w:val="single"/>
          <w:lang w:eastAsia="en-US"/>
          <w14:ligatures w14:val="standardContextual"/>
        </w:rPr>
      </w:pPr>
      <w:r w:rsidRPr="00A339B0">
        <w:rPr>
          <w:rFonts w:ascii="Times New Roman" w:hAnsi="Times New Roman" w:cs="Times New Roman"/>
          <w:b/>
          <w:bCs/>
          <w:color w:val="auto"/>
          <w:kern w:val="2"/>
          <w:u w:val="single"/>
          <w:lang w:eastAsia="en-US"/>
          <w14:ligatures w14:val="standardContextual"/>
        </w:rPr>
        <w:t>PROCEDURA DI CO-PROGETTAZIONE</w:t>
      </w:r>
    </w:p>
    <w:p w14:paraId="5C16B7BB" w14:textId="77777777" w:rsidR="00A339B0" w:rsidRDefault="00A339B0" w:rsidP="00A339B0">
      <w:pPr>
        <w:spacing w:after="0" w:line="240" w:lineRule="auto"/>
        <w:ind w:left="0" w:firstLine="0"/>
        <w:jc w:val="center"/>
        <w:rPr>
          <w:rFonts w:ascii="Times New Roman" w:hAnsi="Times New Roman" w:cs="Times New Roman"/>
          <w:b/>
          <w:bCs/>
          <w:color w:val="auto"/>
          <w:kern w:val="2"/>
          <w:u w:val="single"/>
          <w:lang w:eastAsia="en-US"/>
          <w14:ligatures w14:val="standardContextual"/>
        </w:rPr>
      </w:pPr>
    </w:p>
    <w:p w14:paraId="2A91BB9D" w14:textId="77777777" w:rsidR="00A339B0" w:rsidRPr="00A339B0" w:rsidRDefault="00A339B0" w:rsidP="00A339B0">
      <w:pPr>
        <w:spacing w:after="0" w:line="240" w:lineRule="auto"/>
        <w:ind w:left="0" w:firstLine="0"/>
        <w:jc w:val="center"/>
        <w:rPr>
          <w:rFonts w:ascii="Times New Roman" w:hAnsi="Times New Roman" w:cs="Times New Roman"/>
          <w:b/>
          <w:bCs/>
          <w:color w:val="auto"/>
          <w:kern w:val="2"/>
          <w:u w:val="single"/>
          <w:lang w:eastAsia="en-US"/>
          <w14:ligatures w14:val="standardContextual"/>
        </w:rPr>
      </w:pPr>
    </w:p>
    <w:p w14:paraId="2595CE47" w14:textId="77777777" w:rsidR="00A339B0" w:rsidRPr="00A339B0" w:rsidRDefault="00A339B0" w:rsidP="00A339B0">
      <w:pPr>
        <w:spacing w:after="0" w:line="240" w:lineRule="auto"/>
        <w:ind w:left="0" w:firstLine="0"/>
        <w:rPr>
          <w:rFonts w:ascii="Times New Roman" w:hAnsi="Times New Roman" w:cs="Times New Roman"/>
          <w:b/>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Tra </w:t>
      </w:r>
      <w:r w:rsidRPr="00A339B0">
        <w:rPr>
          <w:rFonts w:ascii="Times New Roman" w:hAnsi="Times New Roman" w:cs="Times New Roman"/>
          <w:bCs/>
          <w:color w:val="auto"/>
          <w:kern w:val="2"/>
          <w:highlight w:val="yellow"/>
          <w:lang w:eastAsia="en-US"/>
          <w14:ligatures w14:val="standardContextual"/>
        </w:rPr>
        <w:t>_________</w:t>
      </w:r>
      <w:r w:rsidRPr="00A339B0">
        <w:rPr>
          <w:rFonts w:ascii="Times New Roman" w:hAnsi="Times New Roman" w:cs="Times New Roman"/>
          <w:b/>
          <w:bCs/>
          <w:color w:val="auto"/>
          <w:kern w:val="2"/>
          <w:lang w:eastAsia="en-US"/>
          <w14:ligatures w14:val="standardContextual"/>
        </w:rPr>
        <w:t xml:space="preserve"> </w:t>
      </w:r>
      <w:r w:rsidRPr="00A339B0">
        <w:rPr>
          <w:rFonts w:ascii="Times New Roman" w:hAnsi="Times New Roman" w:cs="Times New Roman"/>
          <w:color w:val="auto"/>
          <w:kern w:val="2"/>
          <w:lang w:eastAsia="en-US"/>
          <w14:ligatures w14:val="standardContextual"/>
        </w:rPr>
        <w:t xml:space="preserve">nella persona di _______________________, nato/a ______________ il ________________ in qualità di ______________________, domiciliato/a presso </w:t>
      </w:r>
      <w:r w:rsidRPr="00A339B0">
        <w:rPr>
          <w:rFonts w:ascii="Times New Roman" w:hAnsi="Times New Roman" w:cs="Times New Roman"/>
          <w:color w:val="auto"/>
          <w:kern w:val="2"/>
          <w:highlight w:val="yellow"/>
          <w:lang w:eastAsia="en-US"/>
          <w14:ligatures w14:val="standardContextual"/>
        </w:rPr>
        <w:t>__________</w:t>
      </w:r>
      <w:r w:rsidRPr="00A339B0">
        <w:rPr>
          <w:rFonts w:ascii="Times New Roman" w:hAnsi="Times New Roman" w:cs="Times New Roman"/>
          <w:color w:val="auto"/>
          <w:kern w:val="2"/>
          <w:lang w:eastAsia="en-US"/>
          <w14:ligatures w14:val="standardContextual"/>
        </w:rPr>
        <w:t xml:space="preserve"> di seguito anche </w:t>
      </w:r>
      <w:r w:rsidRPr="00A339B0">
        <w:rPr>
          <w:rFonts w:ascii="Times New Roman" w:hAnsi="Times New Roman" w:cs="Times New Roman"/>
          <w:b/>
          <w:color w:val="auto"/>
          <w:kern w:val="2"/>
          <w:lang w:eastAsia="en-US"/>
          <w14:ligatures w14:val="standardContextual"/>
        </w:rPr>
        <w:t>“</w:t>
      </w:r>
      <w:r w:rsidRPr="00A339B0">
        <w:rPr>
          <w:rFonts w:ascii="Times New Roman" w:hAnsi="Times New Roman" w:cs="Times New Roman"/>
          <w:b/>
          <w:bCs/>
          <w:color w:val="auto"/>
          <w:kern w:val="2"/>
          <w:lang w:eastAsia="en-US"/>
          <w14:ligatures w14:val="standardContextual"/>
        </w:rPr>
        <w:t>Amministrazione procedente” – (“AP</w:t>
      </w:r>
      <w:r w:rsidRPr="00A339B0">
        <w:rPr>
          <w:rFonts w:ascii="Times New Roman" w:hAnsi="Times New Roman" w:cs="Times New Roman"/>
          <w:b/>
          <w:color w:val="auto"/>
          <w:kern w:val="2"/>
          <w:lang w:eastAsia="en-US"/>
          <w14:ligatures w14:val="standardContextual"/>
        </w:rPr>
        <w:t>”)</w:t>
      </w:r>
    </w:p>
    <w:p w14:paraId="7F174E89"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3C2CC851"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E</w:t>
      </w:r>
    </w:p>
    <w:p w14:paraId="1D0DB0A8"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313EDFB8"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b/>
          <w:bCs/>
          <w:color w:val="auto"/>
          <w:kern w:val="2"/>
          <w:lang w:eastAsia="en-US"/>
          <w14:ligatures w14:val="standardContextual"/>
        </w:rPr>
        <w:t xml:space="preserve">Ente (ETS): </w:t>
      </w:r>
      <w:r w:rsidRPr="00A339B0">
        <w:rPr>
          <w:rFonts w:ascii="Times New Roman" w:hAnsi="Times New Roman" w:cs="Times New Roman"/>
          <w:bCs/>
          <w:color w:val="auto"/>
          <w:kern w:val="2"/>
          <w:highlight w:val="yellow"/>
          <w:lang w:eastAsia="en-US"/>
          <w14:ligatures w14:val="standardContextual"/>
        </w:rPr>
        <w:t>__________</w:t>
      </w:r>
      <w:r w:rsidRPr="00A339B0">
        <w:rPr>
          <w:rFonts w:ascii="Times New Roman" w:hAnsi="Times New Roman" w:cs="Times New Roman"/>
          <w:color w:val="auto"/>
          <w:kern w:val="2"/>
          <w:lang w:eastAsia="en-US"/>
          <w14:ligatures w14:val="standardContextual"/>
        </w:rPr>
        <w:t>, in forma singola o in forma associata, nella persona di nata a _______________________ il ________________ in qualità di legale rappresentante, domiciliato presso la sede in ______________________, via _________________n.____.</w:t>
      </w:r>
    </w:p>
    <w:p w14:paraId="541962A5"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6CEA34BF" w14:textId="77777777" w:rsid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758744EA" w14:textId="77777777" w:rsidR="0042206B" w:rsidRDefault="0042206B"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7D9384B5" w14:textId="77777777" w:rsidR="0042206B" w:rsidRPr="00A339B0" w:rsidRDefault="0042206B"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6FF6774C" w14:textId="77777777" w:rsidR="00A339B0" w:rsidRPr="00A339B0" w:rsidRDefault="00A339B0" w:rsidP="00A339B0">
      <w:pPr>
        <w:spacing w:after="0" w:line="240" w:lineRule="auto"/>
        <w:ind w:left="0" w:firstLine="0"/>
        <w:jc w:val="center"/>
        <w:rPr>
          <w:rFonts w:ascii="Times New Roman" w:hAnsi="Times New Roman" w:cs="Times New Roman"/>
          <w:b/>
          <w:bCs/>
          <w:color w:val="auto"/>
          <w:kern w:val="2"/>
          <w:lang w:eastAsia="en-US"/>
          <w14:ligatures w14:val="standardContextual"/>
        </w:rPr>
      </w:pPr>
      <w:r w:rsidRPr="00A339B0">
        <w:rPr>
          <w:rFonts w:ascii="Times New Roman" w:hAnsi="Times New Roman" w:cs="Times New Roman"/>
          <w:b/>
          <w:bCs/>
          <w:color w:val="auto"/>
          <w:kern w:val="2"/>
          <w:lang w:eastAsia="en-US"/>
          <w14:ligatures w14:val="standardContextual"/>
        </w:rPr>
        <w:t>Premessa</w:t>
      </w:r>
    </w:p>
    <w:p w14:paraId="5D4B9ECF"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3918634F"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highlight w:val="yellow"/>
          <w:lang w:eastAsia="en-US"/>
          <w14:ligatures w14:val="standardContextual"/>
        </w:rPr>
        <w:t>Riferimento alla Determina di avvio del procedimento e all’avviso di co-progettazione</w:t>
      </w:r>
      <w:r w:rsidRPr="00A339B0">
        <w:rPr>
          <w:rFonts w:ascii="Times New Roman" w:hAnsi="Times New Roman" w:cs="Times New Roman"/>
          <w:color w:val="auto"/>
          <w:kern w:val="2"/>
          <w:lang w:eastAsia="en-US"/>
          <w14:ligatures w14:val="standardContextual"/>
        </w:rPr>
        <w:t>;</w:t>
      </w:r>
    </w:p>
    <w:p w14:paraId="77A6AE0E"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highlight w:val="yellow"/>
          <w:lang w:eastAsia="en-US"/>
          <w14:ligatures w14:val="standardContextual"/>
        </w:rPr>
        <w:t>Riferimento alla Determina di approvazione del progetto e del piano economico definitivi</w:t>
      </w:r>
      <w:r w:rsidRPr="00A339B0">
        <w:rPr>
          <w:rFonts w:ascii="Times New Roman" w:hAnsi="Times New Roman" w:cs="Times New Roman"/>
          <w:color w:val="auto"/>
          <w:kern w:val="2"/>
          <w:lang w:eastAsia="en-US"/>
          <w14:ligatures w14:val="standardContextual"/>
        </w:rPr>
        <w:t>;</w:t>
      </w:r>
    </w:p>
    <w:p w14:paraId="50703F8D"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7D42F6C9" w14:textId="77777777" w:rsidR="00A339B0" w:rsidRPr="00A339B0" w:rsidRDefault="00A339B0" w:rsidP="00A339B0">
      <w:pPr>
        <w:spacing w:after="0" w:line="240" w:lineRule="auto"/>
        <w:ind w:left="0" w:firstLine="0"/>
        <w:jc w:val="center"/>
        <w:rPr>
          <w:rFonts w:ascii="Times New Roman" w:hAnsi="Times New Roman" w:cs="Times New Roman"/>
          <w:b/>
          <w:color w:val="auto"/>
          <w:kern w:val="2"/>
          <w:lang w:eastAsia="en-US"/>
          <w14:ligatures w14:val="standardContextual"/>
        </w:rPr>
      </w:pPr>
      <w:r w:rsidRPr="00A339B0">
        <w:rPr>
          <w:rFonts w:ascii="Times New Roman" w:hAnsi="Times New Roman" w:cs="Times New Roman"/>
          <w:b/>
          <w:color w:val="auto"/>
          <w:kern w:val="2"/>
          <w:lang w:eastAsia="en-US"/>
          <w14:ligatures w14:val="standardContextual"/>
        </w:rPr>
        <w:t>RICHIAMATA</w:t>
      </w:r>
    </w:p>
    <w:p w14:paraId="0D0272CF" w14:textId="77777777" w:rsidR="00A339B0" w:rsidRPr="00A339B0" w:rsidRDefault="00A339B0" w:rsidP="00A339B0">
      <w:pPr>
        <w:spacing w:after="0" w:line="240" w:lineRule="auto"/>
        <w:ind w:left="0" w:firstLine="0"/>
        <w:jc w:val="center"/>
        <w:rPr>
          <w:rFonts w:ascii="Times New Roman" w:hAnsi="Times New Roman" w:cs="Times New Roman"/>
          <w:b/>
          <w:color w:val="auto"/>
          <w:kern w:val="2"/>
          <w:lang w:eastAsia="en-US"/>
          <w14:ligatures w14:val="standardContextual"/>
        </w:rPr>
      </w:pPr>
    </w:p>
    <w:p w14:paraId="31FB375B"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la seguente normativa vigente </w:t>
      </w:r>
      <w:r w:rsidRPr="00A339B0">
        <w:rPr>
          <w:rFonts w:ascii="Times New Roman" w:hAnsi="Times New Roman" w:cs="Times New Roman"/>
          <w:color w:val="auto"/>
          <w:kern w:val="2"/>
          <w:highlight w:val="yellow"/>
          <w:lang w:eastAsia="en-US"/>
          <w14:ligatures w14:val="standardContextual"/>
        </w:rPr>
        <w:t>__________________</w:t>
      </w:r>
    </w:p>
    <w:p w14:paraId="0D8774D4"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 </w:t>
      </w:r>
    </w:p>
    <w:p w14:paraId="2099A988" w14:textId="77777777" w:rsidR="00A339B0" w:rsidRPr="00A339B0" w:rsidRDefault="00A339B0" w:rsidP="00A339B0">
      <w:pPr>
        <w:spacing w:after="0" w:line="240" w:lineRule="auto"/>
        <w:ind w:left="0" w:firstLine="0"/>
        <w:jc w:val="center"/>
        <w:rPr>
          <w:rFonts w:ascii="Times New Roman" w:hAnsi="Times New Roman" w:cs="Times New Roman"/>
          <w:b/>
          <w:color w:val="auto"/>
          <w:kern w:val="2"/>
          <w:lang w:eastAsia="en-US"/>
          <w14:ligatures w14:val="standardContextual"/>
        </w:rPr>
      </w:pPr>
      <w:r w:rsidRPr="00A339B0">
        <w:rPr>
          <w:rFonts w:ascii="Times New Roman" w:hAnsi="Times New Roman" w:cs="Times New Roman"/>
          <w:b/>
          <w:color w:val="auto"/>
          <w:kern w:val="2"/>
          <w:lang w:eastAsia="en-US"/>
          <w14:ligatures w14:val="standardContextual"/>
        </w:rPr>
        <w:t>PRECISATO CHE</w:t>
      </w:r>
    </w:p>
    <w:p w14:paraId="420988F1" w14:textId="77777777" w:rsidR="00A339B0" w:rsidRPr="00A339B0" w:rsidRDefault="00A339B0" w:rsidP="00A339B0">
      <w:pPr>
        <w:spacing w:after="0" w:line="240" w:lineRule="auto"/>
        <w:ind w:left="0" w:firstLine="0"/>
        <w:jc w:val="center"/>
        <w:rPr>
          <w:rFonts w:ascii="Times New Roman" w:hAnsi="Times New Roman" w:cs="Times New Roman"/>
          <w:b/>
          <w:color w:val="auto"/>
          <w:kern w:val="2"/>
          <w:lang w:eastAsia="en-US"/>
          <w14:ligatures w14:val="standardContextual"/>
        </w:rPr>
      </w:pPr>
    </w:p>
    <w:p w14:paraId="02D76AC8"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 la co-progettazione, in applicazione del principio di sussidiarietà orizzontale, ha la finalità di sostenere l’attivazione di speciali forme di partenariato pubblico-privato sociale, in attuazione di quanto previsto dal CTS, al fine di assicurare il coinvolgimento attivo degli ETS; </w:t>
      </w:r>
    </w:p>
    <w:p w14:paraId="1D283D58"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nell’ambito della co-progettazione, il perseguimento degli interessi della comunità locale si basa sull’aggregazione di risorse pubbliche e private e non, invece, sulla corresponsione di prezzi o sul riconoscimento di corrispettivi in favore degli ETS.</w:t>
      </w:r>
    </w:p>
    <w:p w14:paraId="2BC625C6"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6BA3EE60" w14:textId="77777777" w:rsidR="00A339B0" w:rsidRPr="00A339B0" w:rsidRDefault="00A339B0" w:rsidP="00A339B0">
      <w:pPr>
        <w:spacing w:after="0" w:line="240" w:lineRule="auto"/>
        <w:ind w:left="0" w:firstLine="0"/>
        <w:jc w:val="left"/>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Tanto premesso,</w:t>
      </w:r>
    </w:p>
    <w:p w14:paraId="0AFCC3BA" w14:textId="77777777" w:rsidR="00A339B0" w:rsidRPr="00A339B0" w:rsidRDefault="00A339B0" w:rsidP="00A339B0">
      <w:pPr>
        <w:spacing w:after="0" w:line="240" w:lineRule="auto"/>
        <w:ind w:left="0" w:firstLine="0"/>
        <w:jc w:val="left"/>
        <w:rPr>
          <w:rFonts w:ascii="Times New Roman" w:hAnsi="Times New Roman" w:cs="Times New Roman"/>
          <w:color w:val="auto"/>
          <w:kern w:val="2"/>
          <w:lang w:eastAsia="en-US"/>
          <w14:ligatures w14:val="standardContextual"/>
        </w:rPr>
      </w:pPr>
    </w:p>
    <w:p w14:paraId="1DED6AF3" w14:textId="77777777" w:rsidR="00A339B0" w:rsidRPr="00A339B0" w:rsidRDefault="00A339B0" w:rsidP="00A339B0">
      <w:pPr>
        <w:spacing w:after="0" w:line="240" w:lineRule="auto"/>
        <w:ind w:left="0" w:firstLine="0"/>
        <w:jc w:val="center"/>
        <w:rPr>
          <w:rFonts w:ascii="Times New Roman" w:hAnsi="Times New Roman" w:cs="Times New Roman"/>
          <w:b/>
          <w:bCs/>
          <w:color w:val="auto"/>
          <w:kern w:val="2"/>
          <w:lang w:eastAsia="en-US"/>
          <w14:ligatures w14:val="standardContextual"/>
        </w:rPr>
      </w:pPr>
      <w:r w:rsidRPr="00A339B0">
        <w:rPr>
          <w:rFonts w:ascii="Times New Roman" w:hAnsi="Times New Roman" w:cs="Times New Roman"/>
          <w:b/>
          <w:bCs/>
          <w:color w:val="auto"/>
          <w:kern w:val="2"/>
          <w:lang w:eastAsia="en-US"/>
          <w14:ligatures w14:val="standardContextual"/>
        </w:rPr>
        <w:lastRenderedPageBreak/>
        <w:t>SI CONVIENE QUANTO SEGUE</w:t>
      </w:r>
    </w:p>
    <w:p w14:paraId="382C9E7B"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22C8A2FC"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r w:rsidRPr="00A339B0">
        <w:rPr>
          <w:rFonts w:ascii="Times New Roman" w:hAnsi="Times New Roman" w:cs="Times New Roman"/>
          <w:b/>
          <w:bCs/>
          <w:color w:val="auto"/>
          <w:kern w:val="2"/>
          <w:lang w:eastAsia="en-US"/>
          <w14:ligatures w14:val="standardContextual"/>
        </w:rPr>
        <w:t>Art. 1 – Oggetto della Convenzione</w:t>
      </w:r>
    </w:p>
    <w:p w14:paraId="06217046"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4BDCCEEC"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1.1 Oggetto della Convenzione, sottoscritta fra le Parti, è l’accordo per l’attivazione di una collaborazione mediante co-progettazione per lo svolgimento di attività finalizzate a </w:t>
      </w:r>
      <w:r w:rsidRPr="00A339B0">
        <w:rPr>
          <w:rFonts w:ascii="Times New Roman" w:hAnsi="Times New Roman" w:cs="Times New Roman"/>
          <w:bCs/>
          <w:color w:val="auto"/>
          <w:kern w:val="2"/>
          <w:highlight w:val="yellow"/>
          <w:lang w:eastAsia="en-US"/>
          <w14:ligatures w14:val="standardContextual"/>
        </w:rPr>
        <w:t>__________(</w:t>
      </w:r>
      <w:r w:rsidRPr="00A339B0">
        <w:rPr>
          <w:rFonts w:ascii="Times New Roman" w:hAnsi="Times New Roman" w:cs="Times New Roman"/>
          <w:i/>
          <w:iCs/>
          <w:color w:val="auto"/>
          <w:kern w:val="2"/>
          <w:highlight w:val="yellow"/>
          <w:lang w:eastAsia="en-US"/>
          <w14:ligatures w14:val="standardContextual"/>
        </w:rPr>
        <w:t>specificare</w:t>
      </w:r>
      <w:r w:rsidRPr="00A339B0">
        <w:rPr>
          <w:rFonts w:ascii="Times New Roman" w:hAnsi="Times New Roman" w:cs="Times New Roman"/>
          <w:color w:val="auto"/>
          <w:kern w:val="2"/>
          <w:highlight w:val="yellow"/>
          <w:lang w:eastAsia="en-US"/>
          <w14:ligatures w14:val="standardContextual"/>
        </w:rPr>
        <w:t>).</w:t>
      </w:r>
    </w:p>
    <w:p w14:paraId="70FB14FD"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1.2 </w:t>
      </w:r>
      <w:r w:rsidRPr="00A339B0">
        <w:rPr>
          <w:rFonts w:ascii="Times New Roman" w:hAnsi="Times New Roman" w:cs="Times New Roman"/>
          <w:bCs/>
          <w:color w:val="auto"/>
          <w:kern w:val="2"/>
          <w:highlight w:val="yellow"/>
          <w:lang w:eastAsia="en-US"/>
          <w14:ligatures w14:val="standardContextual"/>
        </w:rPr>
        <w:t>__________</w:t>
      </w:r>
      <w:r w:rsidRPr="00A339B0">
        <w:rPr>
          <w:rFonts w:ascii="Times New Roman" w:hAnsi="Times New Roman" w:cs="Times New Roman"/>
          <w:color w:val="auto"/>
          <w:kern w:val="2"/>
          <w:highlight w:val="yellow"/>
          <w:lang w:eastAsia="en-US"/>
          <w14:ligatures w14:val="standardContextual"/>
        </w:rPr>
        <w:t xml:space="preserve"> (</w:t>
      </w:r>
      <w:r w:rsidRPr="00A339B0">
        <w:rPr>
          <w:rFonts w:ascii="Times New Roman" w:hAnsi="Times New Roman" w:cs="Times New Roman"/>
          <w:i/>
          <w:iCs/>
          <w:color w:val="auto"/>
          <w:kern w:val="2"/>
          <w:highlight w:val="yellow"/>
          <w:lang w:eastAsia="en-US"/>
          <w14:ligatures w14:val="standardContextual"/>
        </w:rPr>
        <w:t>specificare ETS</w:t>
      </w:r>
      <w:r w:rsidRPr="00A339B0">
        <w:rPr>
          <w:rFonts w:ascii="Times New Roman" w:hAnsi="Times New Roman" w:cs="Times New Roman"/>
          <w:color w:val="auto"/>
          <w:kern w:val="2"/>
          <w:highlight w:val="yellow"/>
          <w:lang w:eastAsia="en-US"/>
          <w14:ligatures w14:val="standardContextual"/>
        </w:rPr>
        <w:t>)</w:t>
      </w:r>
      <w:r w:rsidRPr="00A339B0">
        <w:rPr>
          <w:rFonts w:ascii="Times New Roman" w:hAnsi="Times New Roman" w:cs="Times New Roman"/>
          <w:color w:val="auto"/>
          <w:kern w:val="2"/>
          <w:lang w:eastAsia="en-US"/>
          <w14:ligatures w14:val="standardContextual"/>
        </w:rPr>
        <w:t xml:space="preserve"> con la sottoscrizione della presente Convenzione, si impegna/no affinché le attività co-progettate con l’Amministrazione siano svolte con le modalità convenute e per il periodo concordato.</w:t>
      </w:r>
    </w:p>
    <w:p w14:paraId="6B612545"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1.3 In ragione di quanto precede, l’/gli ETS assume/no l’impegno di apportare agli interventi tutte le necessarie migliorie, che saranno concordate, nel corso del rapporto convenzionale per assicurare la migliore tutela dell’interesse pubblico, fermo restando quanto previsto dall’Avviso pubblico e dai relativi Allegati e il divieto di modifiche sostanziali del progetto, nello spirito tipico del rapporto di collaborazione attivato con la co-progettazione.</w:t>
      </w:r>
    </w:p>
    <w:p w14:paraId="08DFAF8C"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1.4. l’/Gli ETS si obbliga/no a rispettare le previsioni del Patto di Integrità allegato alla presente Convenzione.</w:t>
      </w:r>
    </w:p>
    <w:p w14:paraId="085E3B7F"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221D1C01"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r w:rsidRPr="00A339B0">
        <w:rPr>
          <w:rFonts w:ascii="Times New Roman" w:hAnsi="Times New Roman" w:cs="Times New Roman"/>
          <w:b/>
          <w:bCs/>
          <w:color w:val="auto"/>
          <w:kern w:val="2"/>
          <w:lang w:eastAsia="en-US"/>
          <w14:ligatures w14:val="standardContextual"/>
        </w:rPr>
        <w:t>Art. 2 – Durata della Convenzione</w:t>
      </w:r>
    </w:p>
    <w:p w14:paraId="51C813ED"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03B14278"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2.1 La Convenzione avrà una durata complessiva massima di </w:t>
      </w:r>
      <w:r w:rsidRPr="00A339B0">
        <w:rPr>
          <w:rFonts w:ascii="Times New Roman" w:hAnsi="Times New Roman" w:cs="Times New Roman"/>
          <w:color w:val="auto"/>
          <w:kern w:val="2"/>
          <w:highlight w:val="yellow"/>
          <w:lang w:eastAsia="en-US"/>
          <w14:ligatures w14:val="standardContextual"/>
        </w:rPr>
        <w:t>n.</w:t>
      </w:r>
      <w:r w:rsidRPr="00A339B0">
        <w:rPr>
          <w:rFonts w:ascii="Times New Roman" w:hAnsi="Times New Roman" w:cs="Times New Roman"/>
          <w:bCs/>
          <w:color w:val="auto"/>
          <w:kern w:val="2"/>
          <w:highlight w:val="yellow"/>
          <w:lang w:eastAsia="en-US"/>
          <w14:ligatures w14:val="standardContextual"/>
        </w:rPr>
        <w:t>__________</w:t>
      </w:r>
      <w:r w:rsidRPr="00A339B0">
        <w:rPr>
          <w:rFonts w:ascii="Times New Roman" w:hAnsi="Times New Roman" w:cs="Times New Roman"/>
          <w:color w:val="auto"/>
          <w:kern w:val="2"/>
          <w:lang w:eastAsia="en-US"/>
          <w14:ligatures w14:val="standardContextual"/>
        </w:rPr>
        <w:t xml:space="preserve"> mesi dalla sottoscrizione. </w:t>
      </w:r>
      <w:r w:rsidRPr="00A339B0">
        <w:rPr>
          <w:rFonts w:ascii="Times New Roman" w:hAnsi="Times New Roman" w:cs="Times New Roman"/>
          <w:color w:val="auto"/>
          <w:kern w:val="2"/>
          <w:highlight w:val="yellow"/>
          <w:lang w:eastAsia="en-US"/>
          <w14:ligatures w14:val="standardContextual"/>
        </w:rPr>
        <w:t>Un’eventuale proroga</w:t>
      </w:r>
      <w:r w:rsidRPr="00A339B0">
        <w:rPr>
          <w:rFonts w:ascii="Times New Roman" w:hAnsi="Times New Roman" w:cs="Times New Roman"/>
          <w:color w:val="auto"/>
          <w:kern w:val="2"/>
          <w:lang w:eastAsia="en-US"/>
          <w14:ligatures w14:val="standardContextual"/>
        </w:rPr>
        <w:t xml:space="preserve"> è ammessa solo per motivate ragioni necessità e per il tempo strettamente necessario all’espletamento di nuove procedure. </w:t>
      </w:r>
    </w:p>
    <w:p w14:paraId="424FA121"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2.2 L’efficacia della medesima Convenzione è subordinata alla comunicazione dell’esito positivo dei controlli di legge. </w:t>
      </w:r>
    </w:p>
    <w:p w14:paraId="03E536EC"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0B78BD9A"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r w:rsidRPr="00A339B0">
        <w:rPr>
          <w:rFonts w:ascii="Times New Roman" w:hAnsi="Times New Roman" w:cs="Times New Roman"/>
          <w:b/>
          <w:bCs/>
          <w:color w:val="auto"/>
          <w:kern w:val="2"/>
          <w:lang w:eastAsia="en-US"/>
          <w14:ligatures w14:val="standardContextual"/>
        </w:rPr>
        <w:t>Art. 3 – Risorse messe a disposizioni dalle parti</w:t>
      </w:r>
    </w:p>
    <w:p w14:paraId="320E6376"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6D0A6747"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3.1 Le risorse messe a disposizione per l’attuazione del progetto definitivo oggetto della presente convenzione ammontano a € </w:t>
      </w:r>
      <w:r w:rsidRPr="00A339B0">
        <w:rPr>
          <w:rFonts w:ascii="Times New Roman" w:hAnsi="Times New Roman" w:cs="Times New Roman"/>
          <w:bCs/>
          <w:color w:val="auto"/>
          <w:kern w:val="2"/>
          <w:highlight w:val="yellow"/>
          <w:lang w:eastAsia="en-US"/>
          <w14:ligatures w14:val="standardContextual"/>
        </w:rPr>
        <w:t>__________.</w:t>
      </w:r>
    </w:p>
    <w:p w14:paraId="4328FE96"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Tali risorse derivano dalla somma degli importi messi a disposizione dai diversi partner di progetto ed in particolare: </w:t>
      </w:r>
    </w:p>
    <w:p w14:paraId="16BB9AA2"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a) dall'Amministrazione di </w:t>
      </w:r>
      <w:r w:rsidRPr="00A339B0">
        <w:rPr>
          <w:rFonts w:ascii="Times New Roman" w:hAnsi="Times New Roman" w:cs="Times New Roman"/>
          <w:bCs/>
          <w:color w:val="auto"/>
          <w:kern w:val="2"/>
          <w:highlight w:val="yellow"/>
          <w:lang w:eastAsia="en-US"/>
          <w14:ligatures w14:val="standardContextual"/>
        </w:rPr>
        <w:t>__________</w:t>
      </w:r>
      <w:r w:rsidRPr="00A339B0">
        <w:rPr>
          <w:rFonts w:ascii="Times New Roman" w:hAnsi="Times New Roman" w:cs="Times New Roman"/>
          <w:color w:val="auto"/>
          <w:kern w:val="2"/>
          <w:lang w:eastAsia="en-US"/>
          <w14:ligatures w14:val="standardContextual"/>
        </w:rPr>
        <w:t xml:space="preserve"> per un importo pari a € </w:t>
      </w:r>
      <w:r w:rsidRPr="00A339B0">
        <w:rPr>
          <w:rFonts w:ascii="Times New Roman" w:hAnsi="Times New Roman" w:cs="Times New Roman"/>
          <w:bCs/>
          <w:color w:val="auto"/>
          <w:kern w:val="2"/>
          <w:highlight w:val="yellow"/>
          <w:lang w:eastAsia="en-US"/>
          <w14:ligatures w14:val="standardContextual"/>
        </w:rPr>
        <w:t>__________</w:t>
      </w:r>
      <w:r w:rsidRPr="00A339B0">
        <w:rPr>
          <w:rFonts w:ascii="Times New Roman" w:hAnsi="Times New Roman" w:cs="Times New Roman"/>
          <w:color w:val="auto"/>
          <w:kern w:val="2"/>
          <w:lang w:eastAsia="en-US"/>
          <w14:ligatures w14:val="standardContextual"/>
        </w:rPr>
        <w:t xml:space="preserve">; </w:t>
      </w:r>
    </w:p>
    <w:p w14:paraId="36280009"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b) dal/i partners </w:t>
      </w:r>
      <w:r w:rsidRPr="00A339B0">
        <w:rPr>
          <w:rFonts w:ascii="Times New Roman" w:hAnsi="Times New Roman" w:cs="Times New Roman"/>
          <w:bCs/>
          <w:color w:val="auto"/>
          <w:kern w:val="2"/>
          <w:highlight w:val="yellow"/>
          <w:lang w:eastAsia="en-US"/>
          <w14:ligatures w14:val="standardContextual"/>
        </w:rPr>
        <w:t>__________</w:t>
      </w:r>
      <w:r w:rsidRPr="00A339B0">
        <w:rPr>
          <w:rFonts w:ascii="Times New Roman" w:hAnsi="Times New Roman" w:cs="Times New Roman"/>
          <w:color w:val="auto"/>
          <w:kern w:val="2"/>
          <w:lang w:eastAsia="en-US"/>
          <w14:ligatures w14:val="standardContextual"/>
        </w:rPr>
        <w:t xml:space="preserve"> quali beni </w:t>
      </w:r>
      <w:r w:rsidRPr="00A339B0">
        <w:rPr>
          <w:rFonts w:ascii="Times New Roman" w:hAnsi="Times New Roman" w:cs="Times New Roman"/>
          <w:bCs/>
          <w:color w:val="auto"/>
          <w:kern w:val="2"/>
          <w:highlight w:val="yellow"/>
          <w:lang w:eastAsia="en-US"/>
          <w14:ligatures w14:val="standardContextual"/>
        </w:rPr>
        <w:t>__________</w:t>
      </w:r>
      <w:r w:rsidRPr="00A339B0">
        <w:rPr>
          <w:rFonts w:ascii="Times New Roman" w:hAnsi="Times New Roman" w:cs="Times New Roman"/>
          <w:color w:val="auto"/>
          <w:kern w:val="2"/>
          <w:lang w:eastAsia="en-US"/>
          <w14:ligatures w14:val="standardContextual"/>
        </w:rPr>
        <w:t xml:space="preserve"> o risorse umane </w:t>
      </w:r>
      <w:r w:rsidRPr="00A339B0">
        <w:rPr>
          <w:rFonts w:ascii="Times New Roman" w:hAnsi="Times New Roman" w:cs="Times New Roman"/>
          <w:bCs/>
          <w:color w:val="auto"/>
          <w:kern w:val="2"/>
          <w:highlight w:val="yellow"/>
          <w:lang w:eastAsia="en-US"/>
          <w14:ligatures w14:val="standardContextual"/>
        </w:rPr>
        <w:t>_________</w:t>
      </w:r>
      <w:r w:rsidRPr="00A339B0">
        <w:rPr>
          <w:rFonts w:ascii="Times New Roman" w:hAnsi="Times New Roman" w:cs="Times New Roman"/>
          <w:bCs/>
          <w:color w:val="auto"/>
          <w:kern w:val="2"/>
          <w:lang w:eastAsia="en-US"/>
          <w14:ligatures w14:val="standardContextual"/>
        </w:rPr>
        <w:t xml:space="preserve"> </w:t>
      </w:r>
      <w:r w:rsidRPr="00A339B0">
        <w:rPr>
          <w:rFonts w:ascii="Times New Roman" w:hAnsi="Times New Roman" w:cs="Times New Roman"/>
          <w:color w:val="auto"/>
          <w:kern w:val="2"/>
          <w:lang w:eastAsia="en-US"/>
          <w14:ligatures w14:val="standardContextual"/>
        </w:rPr>
        <w:t>quantificabili in €</w:t>
      </w:r>
      <w:r w:rsidRPr="00A339B0">
        <w:rPr>
          <w:rFonts w:ascii="Times New Roman" w:hAnsi="Times New Roman" w:cs="Times New Roman"/>
          <w:bCs/>
          <w:color w:val="auto"/>
          <w:kern w:val="2"/>
          <w:highlight w:val="yellow"/>
          <w:lang w:eastAsia="en-US"/>
          <w14:ligatures w14:val="standardContextual"/>
        </w:rPr>
        <w:t>__________</w:t>
      </w:r>
      <w:r w:rsidRPr="00A339B0">
        <w:rPr>
          <w:rFonts w:ascii="Times New Roman" w:hAnsi="Times New Roman" w:cs="Times New Roman"/>
          <w:color w:val="auto"/>
          <w:kern w:val="2"/>
          <w:lang w:eastAsia="en-US"/>
          <w14:ligatures w14:val="standardContextual"/>
        </w:rPr>
        <w:t xml:space="preserve">; </w:t>
      </w:r>
    </w:p>
    <w:p w14:paraId="3796222D"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c) dal/i partners di sostegno </w:t>
      </w:r>
      <w:r w:rsidRPr="00A339B0">
        <w:rPr>
          <w:rFonts w:ascii="Times New Roman" w:hAnsi="Times New Roman" w:cs="Times New Roman"/>
          <w:bCs/>
          <w:color w:val="auto"/>
          <w:kern w:val="2"/>
          <w:highlight w:val="yellow"/>
          <w:lang w:eastAsia="en-US"/>
          <w14:ligatures w14:val="standardContextual"/>
        </w:rPr>
        <w:t>_________</w:t>
      </w:r>
      <w:r w:rsidRPr="00A339B0">
        <w:rPr>
          <w:rFonts w:ascii="Times New Roman" w:hAnsi="Times New Roman" w:cs="Times New Roman"/>
          <w:bCs/>
          <w:color w:val="auto"/>
          <w:kern w:val="2"/>
          <w:lang w:eastAsia="en-US"/>
          <w14:ligatures w14:val="standardContextual"/>
        </w:rPr>
        <w:t xml:space="preserve"> </w:t>
      </w:r>
      <w:r w:rsidRPr="00A339B0">
        <w:rPr>
          <w:rFonts w:ascii="Times New Roman" w:hAnsi="Times New Roman" w:cs="Times New Roman"/>
          <w:color w:val="auto"/>
          <w:kern w:val="2"/>
          <w:lang w:eastAsia="en-US"/>
          <w14:ligatures w14:val="standardContextual"/>
        </w:rPr>
        <w:t>per un importo pari a €</w:t>
      </w:r>
      <w:r w:rsidRPr="00A339B0">
        <w:rPr>
          <w:rFonts w:ascii="Times New Roman" w:hAnsi="Times New Roman" w:cs="Times New Roman"/>
          <w:bCs/>
          <w:color w:val="auto"/>
          <w:kern w:val="2"/>
          <w:highlight w:val="yellow"/>
          <w:lang w:eastAsia="en-US"/>
          <w14:ligatures w14:val="standardContextual"/>
        </w:rPr>
        <w:t>__________</w:t>
      </w:r>
      <w:r w:rsidRPr="00A339B0">
        <w:rPr>
          <w:rFonts w:ascii="Times New Roman" w:hAnsi="Times New Roman" w:cs="Times New Roman"/>
          <w:bCs/>
          <w:color w:val="auto"/>
          <w:kern w:val="2"/>
          <w:lang w:eastAsia="en-US"/>
          <w14:ligatures w14:val="standardContextual"/>
        </w:rPr>
        <w:t>;</w:t>
      </w:r>
      <w:r w:rsidRPr="00A339B0">
        <w:rPr>
          <w:rFonts w:ascii="Times New Roman" w:hAnsi="Times New Roman" w:cs="Times New Roman"/>
          <w:color w:val="auto"/>
          <w:kern w:val="2"/>
          <w:lang w:eastAsia="en-US"/>
          <w14:ligatures w14:val="standardContextual"/>
        </w:rPr>
        <w:t xml:space="preserve"> </w:t>
      </w:r>
    </w:p>
    <w:p w14:paraId="15A9E813"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L’importo complessivo andrà a coprire le spese previste dal piano economico definitivo del progetto.</w:t>
      </w:r>
    </w:p>
    <w:p w14:paraId="3238DE92"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3.2 Tutte le spese, ammissibili dalla specifica fonte di finanziamento utilizzata, sono a rendicontazione e sono soggette alla disciplina IVA di cui al DPR 633/1972.</w:t>
      </w:r>
    </w:p>
    <w:p w14:paraId="4ABF4D52"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28062B2A"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r w:rsidRPr="00A339B0">
        <w:rPr>
          <w:rFonts w:ascii="Times New Roman" w:hAnsi="Times New Roman" w:cs="Times New Roman"/>
          <w:b/>
          <w:bCs/>
          <w:color w:val="auto"/>
          <w:kern w:val="2"/>
          <w:lang w:eastAsia="en-US"/>
          <w14:ligatures w14:val="standardContextual"/>
        </w:rPr>
        <w:t>Art. 4 – Risorse umane adibite alle attività di Progetto</w:t>
      </w:r>
    </w:p>
    <w:p w14:paraId="0FB2C513"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583F2312"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4.1 Le risorse umane, impiegate nelle attività, sono quelle risultanti dal Progetto definitivo declinato all’interno del Tavolo di co-progettazione.</w:t>
      </w:r>
    </w:p>
    <w:p w14:paraId="09315A16"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4.2 Il personale del/gli ETS, operante a qualunque titolo nelle attività, risponde del proprio operato.</w:t>
      </w:r>
    </w:p>
    <w:p w14:paraId="4559AAB9"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4.3 Con la sottoscrizione della presente Convenzione l’/gli ETS si impegna/no a rispettare le vigenti norme contrattuali, regolamentari, previdenziali, assicurative e di sicurezza dei luoghi di lavoro. Il rapporto con il personale dipendente o prestatori d’opera intellettuale o di servizio o di collaboratori ad altro titolo è regolato dalle normative contrattali, previdenziali, assicurative e fiscali vigenti in materia.</w:t>
      </w:r>
    </w:p>
    <w:p w14:paraId="1BF765E8"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4.5 Si applica, altresì, per i soggetti tenuti alla relativa osservanza, il CCNL sottoscritto dalle OO.SS. maggiormente rappresentative.</w:t>
      </w:r>
    </w:p>
    <w:p w14:paraId="7D0D41EE"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4.6 Nessun rapporto intercorrerà, sotto tale profilo, con l’Amministrazione, restando quindi ad esclusivo carico dell’ETS tutti gli oneri relativi alla gestione del rapporto di lavoro con il personale impiegato nelle attività.</w:t>
      </w:r>
    </w:p>
    <w:p w14:paraId="00A740B3"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4.7 L’/gli ETS è/sono inoltre tenuto/i a garantire, in caso di necessità, la sostituzione delle risorse umane con altre di pari competenza, professionalità ed esperienza.</w:t>
      </w:r>
    </w:p>
    <w:p w14:paraId="2B69C29C"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lastRenderedPageBreak/>
        <w:t>4.8 Tutto il personale svolgerà le attività con impegno e diligenza favorendo a tutti i livelli una responsabile collaborazione in armonia con le finalità e gli obiettivi della presente Convenzione, nonché della specifica natura giuridica del rapporto generato in termini di collaborazione.</w:t>
      </w:r>
    </w:p>
    <w:p w14:paraId="135B9B44"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4.9 Ai sensi dell’art. 2, co.3, del D.P.R. n. 62/2013 “Regolamento recante codice di comportamento dei dipendenti pubblici, a norma dell’art. 54 del D. Lgs. 30/03/01 n. 165”, l’/gli ETS e, per suo tramite, i suoi/loro dipendenti e/o collaboratori a qualsiasi titolo, si impegnano, pena la risoluzione della Convenzione, al rispetto degli obblighi di condotta previsti dai sopracitati codici per quanto compatibili.</w:t>
      </w:r>
    </w:p>
    <w:p w14:paraId="3C602E59"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4.10 Sia per le risorse economiche che per le risorse del personale occorre far riferimento al piano finanziario del Progetto definitivo declinato all’interno del Tavolo di co-progettazione, parte integrante e sostanziale della presente Convenzione.</w:t>
      </w:r>
    </w:p>
    <w:p w14:paraId="50DED5B9"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4.11. L’/Gli ETS è/sono tenuto altresì all’osservanza di quanto stabilito dall’art. 16 del </w:t>
      </w:r>
      <w:hyperlink r:id="rId8" w:tgtFrame="_blank" w:history="1">
        <w:r w:rsidRPr="00A339B0">
          <w:rPr>
            <w:rFonts w:ascii="Times New Roman" w:hAnsi="Times New Roman" w:cs="Times New Roman"/>
            <w:color w:val="0000FF"/>
            <w:kern w:val="2"/>
            <w:u w:val="single"/>
            <w:lang w:eastAsia="en-US"/>
            <w14:ligatures w14:val="standardContextual"/>
          </w:rPr>
          <w:t>Decreto legislativo 3 luglio 2017 n.117</w:t>
        </w:r>
      </w:hyperlink>
      <w:r w:rsidRPr="00A339B0">
        <w:rPr>
          <w:rFonts w:ascii="Times New Roman" w:hAnsi="Times New Roman" w:cs="Times New Roman"/>
          <w:color w:val="auto"/>
          <w:kern w:val="2"/>
          <w:lang w:eastAsia="en-US"/>
          <w14:ligatures w14:val="standardContextual"/>
        </w:rPr>
        <w:t>, relativo al Lavoro negli Enti del terzo settore , pena la risoluzione della presente Convenzione.</w:t>
      </w:r>
    </w:p>
    <w:p w14:paraId="0FBA0402"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6E38867B"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r w:rsidRPr="00A339B0">
        <w:rPr>
          <w:rFonts w:ascii="Times New Roman" w:hAnsi="Times New Roman" w:cs="Times New Roman"/>
          <w:b/>
          <w:bCs/>
          <w:color w:val="auto"/>
          <w:kern w:val="2"/>
          <w:lang w:eastAsia="en-US"/>
          <w14:ligatures w14:val="standardContextual"/>
        </w:rPr>
        <w:t>Art. 5 – Attività</w:t>
      </w:r>
    </w:p>
    <w:p w14:paraId="098C2103"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5FDB1B2C"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I partner si impegnano a svolgere le attività previste dal progetto definitivo oggetto della presente convenzione, nel rispetto delle indicazioni contenute nell’Avviso pubblico “</w:t>
      </w:r>
      <w:r w:rsidRPr="00A339B0">
        <w:rPr>
          <w:rFonts w:ascii="Times New Roman" w:hAnsi="Times New Roman" w:cs="Times New Roman"/>
          <w:color w:val="auto"/>
          <w:kern w:val="2"/>
          <w:u w:val="single"/>
          <w:lang w:eastAsia="en-US"/>
          <w14:ligatures w14:val="standardContextual"/>
        </w:rPr>
        <w:t>_____</w:t>
      </w:r>
      <w:r w:rsidRPr="00A339B0">
        <w:rPr>
          <w:rFonts w:ascii="Times New Roman" w:hAnsi="Times New Roman" w:cs="Times New Roman"/>
          <w:color w:val="auto"/>
          <w:kern w:val="2"/>
          <w:lang w:eastAsia="en-US"/>
          <w14:ligatures w14:val="standardContextual"/>
        </w:rPr>
        <w:t>” DD e di quanto indicato nella presente convenzione. In particolare:</w:t>
      </w:r>
    </w:p>
    <w:p w14:paraId="73AE51D4" w14:textId="77777777" w:rsidR="00A339B0" w:rsidRPr="00A339B0" w:rsidRDefault="00A339B0" w:rsidP="00A339B0">
      <w:pPr>
        <w:numPr>
          <w:ilvl w:val="0"/>
          <w:numId w:val="9"/>
        </w:numPr>
        <w:spacing w:after="0" w:line="240" w:lineRule="auto"/>
        <w:contextualSpacing/>
        <w:jc w:val="left"/>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l’Amministrazione si impegna a </w:t>
      </w:r>
      <w:r w:rsidRPr="00A339B0">
        <w:rPr>
          <w:rFonts w:ascii="Times New Roman" w:hAnsi="Times New Roman" w:cs="Times New Roman"/>
          <w:bCs/>
          <w:color w:val="auto"/>
          <w:kern w:val="2"/>
          <w:highlight w:val="yellow"/>
          <w:lang w:eastAsia="en-US"/>
          <w14:ligatures w14:val="standardContextual"/>
        </w:rPr>
        <w:t>__________</w:t>
      </w:r>
      <w:r w:rsidRPr="00A339B0">
        <w:rPr>
          <w:rFonts w:ascii="Times New Roman" w:hAnsi="Times New Roman" w:cs="Times New Roman"/>
          <w:color w:val="auto"/>
          <w:kern w:val="2"/>
          <w:lang w:eastAsia="en-US"/>
          <w14:ligatures w14:val="standardContextual"/>
        </w:rPr>
        <w:t xml:space="preserve">;  </w:t>
      </w:r>
    </w:p>
    <w:p w14:paraId="018632F9" w14:textId="77777777" w:rsidR="00A339B0" w:rsidRPr="00A339B0" w:rsidRDefault="00A339B0" w:rsidP="00A339B0">
      <w:pPr>
        <w:numPr>
          <w:ilvl w:val="0"/>
          <w:numId w:val="9"/>
        </w:numPr>
        <w:spacing w:after="0" w:line="240" w:lineRule="auto"/>
        <w:contextualSpacing/>
        <w:jc w:val="left"/>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l’ETS si impegna a </w:t>
      </w:r>
      <w:r w:rsidRPr="00A339B0">
        <w:rPr>
          <w:rFonts w:ascii="Times New Roman" w:hAnsi="Times New Roman" w:cs="Times New Roman"/>
          <w:bCs/>
          <w:color w:val="auto"/>
          <w:kern w:val="2"/>
          <w:highlight w:val="yellow"/>
          <w:lang w:eastAsia="en-US"/>
          <w14:ligatures w14:val="standardContextual"/>
        </w:rPr>
        <w:t>__________</w:t>
      </w:r>
      <w:r w:rsidRPr="00A339B0">
        <w:rPr>
          <w:rFonts w:ascii="Times New Roman" w:hAnsi="Times New Roman" w:cs="Times New Roman"/>
          <w:bCs/>
          <w:color w:val="auto"/>
          <w:kern w:val="2"/>
          <w:lang w:eastAsia="en-US"/>
          <w14:ligatures w14:val="standardContextual"/>
        </w:rPr>
        <w:t>.</w:t>
      </w:r>
    </w:p>
    <w:p w14:paraId="145E1ECD"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79D0559E"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48718E1D"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r w:rsidRPr="00A339B0">
        <w:rPr>
          <w:rFonts w:ascii="Times New Roman" w:hAnsi="Times New Roman" w:cs="Times New Roman"/>
          <w:b/>
          <w:bCs/>
          <w:color w:val="auto"/>
          <w:kern w:val="2"/>
          <w:lang w:eastAsia="en-US"/>
          <w14:ligatures w14:val="standardContextual"/>
        </w:rPr>
        <w:t>Art. 6 – Rendicontazione</w:t>
      </w:r>
    </w:p>
    <w:p w14:paraId="4765CC92"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2765D54E"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Il/i Soggetto/i Partner, ai fini della rendicontazione, dovrà/dovranno presentare con cadenza </w:t>
      </w:r>
      <w:r w:rsidRPr="00A339B0">
        <w:rPr>
          <w:rFonts w:ascii="Times New Roman" w:hAnsi="Times New Roman" w:cs="Times New Roman"/>
          <w:bCs/>
          <w:color w:val="auto"/>
          <w:kern w:val="2"/>
          <w:highlight w:val="yellow"/>
          <w:lang w:eastAsia="en-US"/>
          <w14:ligatures w14:val="standardContextual"/>
        </w:rPr>
        <w:t>__________</w:t>
      </w:r>
      <w:r w:rsidRPr="00A339B0">
        <w:rPr>
          <w:rFonts w:ascii="Times New Roman" w:hAnsi="Times New Roman" w:cs="Times New Roman"/>
          <w:color w:val="auto"/>
          <w:kern w:val="2"/>
          <w:lang w:eastAsia="en-US"/>
          <w14:ligatures w14:val="standardContextual"/>
        </w:rPr>
        <w:t xml:space="preserve"> i seguenti</w:t>
      </w:r>
    </w:p>
    <w:p w14:paraId="08B4EA21"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documenti:</w:t>
      </w:r>
    </w:p>
    <w:p w14:paraId="1F86B0D5" w14:textId="77777777" w:rsidR="00A339B0" w:rsidRPr="00A339B0" w:rsidRDefault="00A339B0" w:rsidP="00A339B0">
      <w:pPr>
        <w:spacing w:after="0" w:line="240" w:lineRule="auto"/>
        <w:ind w:left="0" w:firstLine="0"/>
        <w:contextualSpacing/>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a) giustificativi di spesa, avendo cura di omettere i dati personali ultronei rispetto a quanto previsto dalle finalità della Convenzione. A titolo meramente esemplificativo, i documenti da attenzionare sono il </w:t>
      </w:r>
      <w:proofErr w:type="spellStart"/>
      <w:r w:rsidRPr="00A339B0">
        <w:rPr>
          <w:rFonts w:ascii="Times New Roman" w:hAnsi="Times New Roman" w:cs="Times New Roman"/>
          <w:color w:val="auto"/>
          <w:kern w:val="2"/>
          <w:lang w:eastAsia="en-US"/>
          <w14:ligatures w14:val="standardContextual"/>
        </w:rPr>
        <w:t>Timesheet</w:t>
      </w:r>
      <w:proofErr w:type="spellEnd"/>
      <w:r w:rsidRPr="00A339B0">
        <w:rPr>
          <w:rFonts w:ascii="Times New Roman" w:hAnsi="Times New Roman" w:cs="Times New Roman"/>
          <w:color w:val="auto"/>
          <w:kern w:val="2"/>
          <w:lang w:eastAsia="en-US"/>
          <w14:ligatures w14:val="standardContextual"/>
        </w:rPr>
        <w:t xml:space="preserve"> o il cedolino da cui si potrebbe avere evidenza dei giorni di malattia, permessi visita medica, permessi ex legge 104/1992, trattenuta sindacale, pignoramento del quinto, etc. Tali informazioni dovranno essere oscurate prima dell’invio dei documenti all’Amministrazione;</w:t>
      </w:r>
    </w:p>
    <w:p w14:paraId="0D3AA1BD" w14:textId="77777777" w:rsidR="00A339B0" w:rsidRPr="00A339B0" w:rsidRDefault="00A339B0" w:rsidP="00A339B0">
      <w:pPr>
        <w:spacing w:after="0" w:line="240" w:lineRule="auto"/>
        <w:ind w:left="0" w:firstLine="0"/>
        <w:contextualSpacing/>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b) dichiarazione contenente l’elenco dettagliato delle spese sostenute e quietanzate, sottoscritta digitalmente;</w:t>
      </w:r>
    </w:p>
    <w:p w14:paraId="1D5B98A5" w14:textId="77777777" w:rsidR="00A339B0" w:rsidRPr="00A339B0" w:rsidRDefault="00A339B0" w:rsidP="00A339B0">
      <w:pPr>
        <w:spacing w:after="0" w:line="240" w:lineRule="auto"/>
        <w:ind w:left="0" w:firstLine="0"/>
        <w:contextualSpacing/>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c) relazione sulle attività svolte, con cadenza </w:t>
      </w:r>
      <w:r w:rsidRPr="00A339B0">
        <w:rPr>
          <w:rFonts w:ascii="Times New Roman" w:hAnsi="Times New Roman" w:cs="Times New Roman"/>
          <w:bCs/>
          <w:color w:val="auto"/>
          <w:kern w:val="2"/>
          <w:highlight w:val="yellow"/>
          <w:lang w:eastAsia="en-US"/>
          <w14:ligatures w14:val="standardContextual"/>
        </w:rPr>
        <w:t>__________</w:t>
      </w:r>
      <w:r w:rsidRPr="00A339B0">
        <w:rPr>
          <w:rFonts w:ascii="Times New Roman" w:hAnsi="Times New Roman" w:cs="Times New Roman"/>
          <w:color w:val="auto"/>
          <w:kern w:val="2"/>
          <w:lang w:eastAsia="en-US"/>
          <w14:ligatures w14:val="standardContextual"/>
        </w:rPr>
        <w:t xml:space="preserve"> avendo cura di metterle in coerenza con gli obiettivi prefissati (output) e con le risorse utilizzate (spese rimborsabili e compartecipazione degli ETS), previste nel progetto definitivo e nel piano economico definitivo, sottoscritta digitalmente;</w:t>
      </w:r>
    </w:p>
    <w:p w14:paraId="5DFBA245" w14:textId="77777777" w:rsidR="00A339B0" w:rsidRPr="00A339B0" w:rsidRDefault="00A339B0" w:rsidP="00A339B0">
      <w:pPr>
        <w:spacing w:after="0" w:line="240" w:lineRule="auto"/>
        <w:ind w:left="0" w:firstLine="0"/>
        <w:contextualSpacing/>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d) a conclusione delle attività, entro e non oltre </w:t>
      </w:r>
      <w:r w:rsidRPr="00A339B0">
        <w:rPr>
          <w:rFonts w:ascii="Times New Roman" w:hAnsi="Times New Roman" w:cs="Times New Roman"/>
          <w:bCs/>
          <w:color w:val="auto"/>
          <w:kern w:val="2"/>
          <w:highlight w:val="yellow"/>
          <w:lang w:eastAsia="en-US"/>
          <w14:ligatures w14:val="standardContextual"/>
        </w:rPr>
        <w:t>_________</w:t>
      </w:r>
      <w:r w:rsidRPr="00A339B0">
        <w:rPr>
          <w:rFonts w:ascii="Times New Roman" w:hAnsi="Times New Roman" w:cs="Times New Roman"/>
          <w:bCs/>
          <w:color w:val="auto"/>
          <w:kern w:val="2"/>
          <w:lang w:eastAsia="en-US"/>
          <w14:ligatures w14:val="standardContextual"/>
        </w:rPr>
        <w:t xml:space="preserve"> </w:t>
      </w:r>
      <w:r w:rsidRPr="00A339B0">
        <w:rPr>
          <w:rFonts w:ascii="Times New Roman" w:hAnsi="Times New Roman" w:cs="Times New Roman"/>
          <w:color w:val="auto"/>
          <w:kern w:val="2"/>
          <w:lang w:eastAsia="en-US"/>
          <w14:ligatures w14:val="standardContextual"/>
        </w:rPr>
        <w:t>giorni, una relazione conclusiva delle attività svolte, sottoscritta digitalmente.</w:t>
      </w:r>
    </w:p>
    <w:p w14:paraId="198D10FA"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53D10D7A"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Le spese, per poter essere rimborsate, devono rispettare i seguenti requisiti di carattere generale:</w:t>
      </w:r>
    </w:p>
    <w:p w14:paraId="15FEE62D"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a) essere pertinenti e coerenti con il progetto;</w:t>
      </w:r>
    </w:p>
    <w:p w14:paraId="6ED1128E"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b) essere effettivamente sostenute e comprovate da fatture quietanzate o giustificate da</w:t>
      </w:r>
    </w:p>
    <w:p w14:paraId="65C1B2FE"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documenti contabili aventi valore probatorio equivalente o, in casi debitamente giustificati, da</w:t>
      </w:r>
    </w:p>
    <w:p w14:paraId="52FC9935"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idonea documentazione comunque attestante la pertinenza al progetto della spesa sostenuta;</w:t>
      </w:r>
    </w:p>
    <w:p w14:paraId="3F8E656A"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c) essere sostenute nel periodo di ammissibilità delle spese indicato nell’Avviso pubblico di co-progettazione;</w:t>
      </w:r>
    </w:p>
    <w:p w14:paraId="54D56135"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d) essere contabilizzate, in conformità alle disposizioni di legge ed ai principi contabili vigenti.</w:t>
      </w:r>
    </w:p>
    <w:p w14:paraId="18FF15F5"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0CFA1A78"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71D6257D"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r w:rsidRPr="00A339B0">
        <w:rPr>
          <w:rFonts w:ascii="Times New Roman" w:hAnsi="Times New Roman" w:cs="Times New Roman"/>
          <w:b/>
          <w:bCs/>
          <w:color w:val="auto"/>
          <w:kern w:val="2"/>
          <w:lang w:eastAsia="en-US"/>
          <w14:ligatures w14:val="standardContextual"/>
        </w:rPr>
        <w:t>Art. 7 – Modalità di erogazione del Contributo per la realizzazione degli interventi</w:t>
      </w:r>
    </w:p>
    <w:p w14:paraId="3F691995"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3E0735A2" w14:textId="77777777" w:rsidR="00A339B0" w:rsidRPr="00A339B0" w:rsidRDefault="00A339B0" w:rsidP="00A339B0">
      <w:pPr>
        <w:spacing w:after="0" w:line="240" w:lineRule="auto"/>
        <w:ind w:left="0" w:firstLine="0"/>
        <w:rPr>
          <w:rFonts w:ascii="Times New Roman" w:hAnsi="Times New Roman" w:cs="Times New Roman"/>
          <w:i/>
          <w:color w:val="auto"/>
          <w:kern w:val="2"/>
          <w:lang w:eastAsia="en-US"/>
          <w14:ligatures w14:val="standardContextual"/>
        </w:rPr>
      </w:pPr>
      <w:r w:rsidRPr="00A339B0">
        <w:rPr>
          <w:rFonts w:ascii="Times New Roman" w:hAnsi="Times New Roman" w:cs="Times New Roman"/>
          <w:i/>
          <w:color w:val="auto"/>
          <w:kern w:val="2"/>
          <w:highlight w:val="yellow"/>
          <w:lang w:eastAsia="en-US"/>
          <w14:ligatures w14:val="standardContextual"/>
        </w:rPr>
        <w:t>Descrivere eventuali modalità specifiche di erogazione del contributo (es. SAL, anticipi, %)</w:t>
      </w:r>
    </w:p>
    <w:p w14:paraId="35A14CC9"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080B990F"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r w:rsidRPr="00A339B0">
        <w:rPr>
          <w:rFonts w:ascii="Times New Roman" w:hAnsi="Times New Roman" w:cs="Times New Roman"/>
          <w:b/>
          <w:bCs/>
          <w:color w:val="auto"/>
          <w:kern w:val="2"/>
          <w:lang w:eastAsia="en-US"/>
          <w14:ligatures w14:val="standardContextual"/>
        </w:rPr>
        <w:t xml:space="preserve">Art. 8 – Verifiche sull’andamento delle attività progettuali </w:t>
      </w:r>
    </w:p>
    <w:p w14:paraId="3FFB865A"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2F5E037D"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8.1 L’Amministrazione assicura il monitoraggio sulle attività svolte dall’/gli ETS, attraverso la verifica periodica del perseguimento degli obiettivi in rapporto alle attività, oggetto della Convenzione, riservandosi di apportare tutte le variazioni che dovesse ritenere utili ai fini della buona riuscita delle azioni ivi contemplate, senza che ciò comporti ulteriori oneri a carico dell’/gli ETS, il quale è tenuto ad apportare le variazioni richieste.</w:t>
      </w:r>
    </w:p>
    <w:p w14:paraId="44B88F41"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8.2 A tale proposito, le Parti si danno reciprocamente atto che, nelle ipotesi di cui al punto che precede, potrà essere riconvocato il Tavolo di co-progettazione per definire quanto necessario e utile; per le eventuali modifiche, non essenziali, si applica l’art. 11 della legge n. 241/1990 e ss.mm.</w:t>
      </w:r>
    </w:p>
    <w:p w14:paraId="775C76F8"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8.3 L’Amministrazione può controllare ogni fase dell’attuazione del progetto, anche acquisendo dati e documentazione dall’/gli ETS, al fine di verificare la rispondenza agli obiettivi e più in generale la correttezza dell’attività svolta. In caso di irregolarità, di evidente scostamento dagli obiettivi assegnati, o di sopravvenute esigenze di interesse generale compresa la mancata disponibilità delle risorse, l’Amministrazione può unilateralmente modificare o interrompere l’attuazione del progetto, sentiti gli interessati e dopo aver assegnato loro un congruo termine per l’adeguamento.</w:t>
      </w:r>
    </w:p>
    <w:p w14:paraId="314CF770"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70BD5A87"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bookmarkStart w:id="0" w:name="_Hlk179983180"/>
      <w:r w:rsidRPr="00A339B0">
        <w:rPr>
          <w:rFonts w:ascii="Times New Roman" w:hAnsi="Times New Roman" w:cs="Times New Roman"/>
          <w:b/>
          <w:bCs/>
          <w:color w:val="auto"/>
          <w:kern w:val="2"/>
          <w:lang w:eastAsia="en-US"/>
          <w14:ligatures w14:val="standardContextual"/>
        </w:rPr>
        <w:t>Art. 9 – Procedura di co-progettazione aperta</w:t>
      </w:r>
    </w:p>
    <w:p w14:paraId="2B46DAE4"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bookmarkEnd w:id="0"/>
    <w:p w14:paraId="58481B64"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9.1 Al fine di coordinare le azioni e procedere alla continua integrazione e diversificazione delle tipologie e modalità di intervento l’Amministrazione e l’/gli ETS si impegnano a mantenere aperta la co-progettazione, per l’intera durata del Progetto, con verifiche e aggiornamenti a cadenza periodica, o frequenza temporale definita in sede di coprogettazione, fermo restando il divieto di modifiche sostanziali del Progetto definitivo approvato.</w:t>
      </w:r>
    </w:p>
    <w:p w14:paraId="614FBEDE"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5.2 L’Amministrazione si riserva la facoltà di chiedere all’/agli ETS la partecipazione in qualunque momento al Tavolo di co-progettazione, con frequenza anche superiore a quanto sopra previsto.</w:t>
      </w:r>
    </w:p>
    <w:p w14:paraId="4B5A27EF"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5CBADB22"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r w:rsidRPr="00A339B0">
        <w:rPr>
          <w:rFonts w:ascii="Times New Roman" w:hAnsi="Times New Roman" w:cs="Times New Roman"/>
          <w:b/>
          <w:bCs/>
          <w:color w:val="auto"/>
          <w:kern w:val="2"/>
          <w:lang w:eastAsia="en-US"/>
          <w14:ligatures w14:val="standardContextual"/>
        </w:rPr>
        <w:t>Art. 10– Assicurazioni</w:t>
      </w:r>
    </w:p>
    <w:p w14:paraId="077582FE"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422F035E"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6.1 In ogni caso, l’/gli ETS provvede/no alla copertura assicurativa di legge delle risorse umane, compresi i volontari, impiegate a qualunque titolo nelle attività di cui alla presente Convenzione.</w:t>
      </w:r>
    </w:p>
    <w:p w14:paraId="20A116BA"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6.2 L’/ Gli ETS è responsabile civilmente e penalmente di tutti i danni di qualsiasi natura che possano derivare a persone o cose legate allo svolgimento delle attività.</w:t>
      </w:r>
    </w:p>
    <w:p w14:paraId="5EF18E6C"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73F1AF8E"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r w:rsidRPr="00A339B0">
        <w:rPr>
          <w:rFonts w:ascii="Times New Roman" w:hAnsi="Times New Roman" w:cs="Times New Roman"/>
          <w:b/>
          <w:bCs/>
          <w:color w:val="auto"/>
          <w:kern w:val="2"/>
          <w:lang w:eastAsia="en-US"/>
          <w14:ligatures w14:val="standardContextual"/>
        </w:rPr>
        <w:t>Art. 11 – Trattamento dei dati personali</w:t>
      </w:r>
    </w:p>
    <w:p w14:paraId="19E8D120"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13AB79E4"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11.1 In relazione ai dati personali il cui utilizzo è necessario per l'attuazione del progetto oggetto della presente convenzione, l’Amministrazione agisce in qualità di Titolare del trattamento nel pieno rispetto della normativa in materia di protezione dei dati personali, con particolare riferimento al Regolamento (UE) 2016/679 (GDPR), al D.lgs. 196/2003 e </w:t>
      </w:r>
      <w:proofErr w:type="spellStart"/>
      <w:r w:rsidRPr="00A339B0">
        <w:rPr>
          <w:rFonts w:ascii="Times New Roman" w:hAnsi="Times New Roman" w:cs="Times New Roman"/>
          <w:color w:val="auto"/>
          <w:kern w:val="2"/>
          <w:lang w:eastAsia="en-US"/>
          <w14:ligatures w14:val="standardContextual"/>
        </w:rPr>
        <w:t>ss.mm.ii</w:t>
      </w:r>
      <w:proofErr w:type="spellEnd"/>
      <w:r w:rsidRPr="00A339B0">
        <w:rPr>
          <w:rFonts w:ascii="Times New Roman" w:hAnsi="Times New Roman" w:cs="Times New Roman"/>
          <w:color w:val="auto"/>
          <w:kern w:val="2"/>
          <w:lang w:eastAsia="en-US"/>
          <w14:ligatures w14:val="standardContextual"/>
        </w:rPr>
        <w:t>. (Codice privacy).</w:t>
      </w:r>
    </w:p>
    <w:p w14:paraId="346FDB52"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11.2 L’Amministrazione provvede “</w:t>
      </w:r>
      <w:r w:rsidRPr="00A339B0">
        <w:rPr>
          <w:rFonts w:ascii="Times New Roman" w:hAnsi="Times New Roman" w:cs="Times New Roman"/>
          <w:i/>
          <w:iCs/>
          <w:color w:val="auto"/>
          <w:kern w:val="2"/>
          <w:lang w:eastAsia="en-US"/>
          <w14:ligatures w14:val="standardContextual"/>
        </w:rPr>
        <w:t xml:space="preserve">alla sottoscrizione di un accordo di contitolarità con l’ETS individuato come partner ai sensi dell'art. 26 del GDPR” </w:t>
      </w:r>
      <w:r w:rsidRPr="00A339B0">
        <w:rPr>
          <w:rFonts w:ascii="Times New Roman" w:hAnsi="Times New Roman" w:cs="Times New Roman"/>
          <w:i/>
          <w:iCs/>
          <w:color w:val="auto"/>
          <w:kern w:val="2"/>
          <w:highlight w:val="yellow"/>
          <w:u w:val="single"/>
          <w:lang w:eastAsia="en-US"/>
          <w14:ligatures w14:val="standardContextual"/>
        </w:rPr>
        <w:t>in alternativa</w:t>
      </w:r>
      <w:r w:rsidRPr="00A339B0">
        <w:rPr>
          <w:rFonts w:ascii="Times New Roman" w:hAnsi="Times New Roman" w:cs="Times New Roman"/>
          <w:i/>
          <w:iCs/>
          <w:color w:val="auto"/>
          <w:kern w:val="2"/>
          <w:lang w:eastAsia="en-US"/>
          <w14:ligatures w14:val="standardContextual"/>
        </w:rPr>
        <w:t xml:space="preserve"> “alla predisposizione di un atto di nomina dell’ETS quale Responsabile del trattamento ai sensi dell’art. 28 del GDPR”</w:t>
      </w:r>
      <w:r w:rsidRPr="00A339B0">
        <w:rPr>
          <w:rFonts w:ascii="Times New Roman" w:hAnsi="Times New Roman" w:cs="Times New Roman"/>
          <w:color w:val="auto"/>
          <w:kern w:val="2"/>
          <w:lang w:eastAsia="en-US"/>
          <w14:ligatures w14:val="standardContextual"/>
        </w:rPr>
        <w:t>.</w:t>
      </w:r>
    </w:p>
    <w:p w14:paraId="423DBB2C"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55424D6A"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r w:rsidRPr="00A339B0">
        <w:rPr>
          <w:rFonts w:ascii="Times New Roman" w:hAnsi="Times New Roman" w:cs="Times New Roman"/>
          <w:b/>
          <w:bCs/>
          <w:color w:val="auto"/>
          <w:kern w:val="2"/>
          <w:lang w:eastAsia="en-US"/>
          <w14:ligatures w14:val="standardContextual"/>
        </w:rPr>
        <w:t>Art. 12– Risoluzione e revoca</w:t>
      </w:r>
    </w:p>
    <w:p w14:paraId="6BA0D1D1"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139E37DD"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Qualora l’Amministrazione riscontri inadempienze rispetto agli obblighi previsti dalla Convenzione, le stesse vengono segnalate al/agli ETS. L’Amministrazione può risolvere in ogni momento la convenzione per grave inadempimento da parte del/degli ETS.</w:t>
      </w:r>
    </w:p>
    <w:p w14:paraId="37D1D35B"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In caso di risoluzione della convenzione l’Amministrazione valuterà l’opportunità di rimborsare i costi di progetto effettivamente sostenuti, rendicontati e documentati fino al momento dello scioglimento della convenzione, al netto di eventuali danni e/o maggiori oneri che l’Amministrazione dovrà sostenere in conseguenza della </w:t>
      </w:r>
      <w:r w:rsidRPr="00A339B0">
        <w:rPr>
          <w:rFonts w:ascii="Times New Roman" w:hAnsi="Times New Roman" w:cs="Times New Roman"/>
          <w:color w:val="auto"/>
          <w:kern w:val="2"/>
          <w:lang w:eastAsia="en-US"/>
          <w14:ligatures w14:val="standardContextual"/>
        </w:rPr>
        <w:lastRenderedPageBreak/>
        <w:t>risoluzione, in base alla tipologia di spese sostenute e allo stato di avanzamento delle attività progettuali al momento della risoluzione</w:t>
      </w:r>
    </w:p>
    <w:p w14:paraId="07A61B23"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0A6BAF5C"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r w:rsidRPr="00A339B0">
        <w:rPr>
          <w:rFonts w:ascii="Times New Roman" w:hAnsi="Times New Roman" w:cs="Times New Roman"/>
          <w:b/>
          <w:bCs/>
          <w:color w:val="auto"/>
          <w:kern w:val="2"/>
          <w:lang w:eastAsia="en-US"/>
          <w14:ligatures w14:val="standardContextual"/>
        </w:rPr>
        <w:t>Art. 13 – Rinvii normativi</w:t>
      </w:r>
    </w:p>
    <w:p w14:paraId="60332540"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2528F75F"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13.1 Per tutto quanto non espressamente previsto dalla presente Convenzione si fa riferimento alle disposizioni di legge vigenti ed applicabili in materia e a quelle richiamate negli atti di cui alle Premesse.</w:t>
      </w:r>
    </w:p>
    <w:p w14:paraId="2FA6B94D"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2A1F84E2"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r w:rsidRPr="00A339B0">
        <w:rPr>
          <w:rFonts w:ascii="Times New Roman" w:hAnsi="Times New Roman" w:cs="Times New Roman"/>
          <w:b/>
          <w:bCs/>
          <w:color w:val="auto"/>
          <w:kern w:val="2"/>
          <w:lang w:eastAsia="en-US"/>
          <w14:ligatures w14:val="standardContextual"/>
        </w:rPr>
        <w:t>Art. 14– Controversie</w:t>
      </w:r>
    </w:p>
    <w:p w14:paraId="163997A3"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3A7B1145"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14.1 Qualunque contestazione o vertenza dovesse insorgere tra le parti sarà rimessa alla giurisdizione del giudice competente. Foro competente è </w:t>
      </w:r>
      <w:r w:rsidRPr="00A339B0">
        <w:rPr>
          <w:rFonts w:ascii="Times New Roman" w:hAnsi="Times New Roman" w:cs="Times New Roman"/>
          <w:bCs/>
          <w:color w:val="auto"/>
          <w:kern w:val="2"/>
          <w:highlight w:val="yellow"/>
          <w:lang w:eastAsia="en-US"/>
          <w14:ligatures w14:val="standardContextual"/>
        </w:rPr>
        <w:t>__________</w:t>
      </w:r>
      <w:r w:rsidRPr="00A339B0">
        <w:rPr>
          <w:rFonts w:ascii="Times New Roman" w:hAnsi="Times New Roman" w:cs="Times New Roman"/>
          <w:color w:val="auto"/>
          <w:kern w:val="2"/>
          <w:lang w:eastAsia="en-US"/>
          <w14:ligatures w14:val="standardContextual"/>
        </w:rPr>
        <w:t>.</w:t>
      </w:r>
    </w:p>
    <w:p w14:paraId="1E5261BB"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597BF85B"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r w:rsidRPr="00A339B0">
        <w:rPr>
          <w:rFonts w:ascii="Times New Roman" w:hAnsi="Times New Roman" w:cs="Times New Roman"/>
          <w:b/>
          <w:bCs/>
          <w:color w:val="auto"/>
          <w:kern w:val="2"/>
          <w:lang w:eastAsia="en-US"/>
          <w14:ligatures w14:val="standardContextual"/>
        </w:rPr>
        <w:t>Art. 15 Referenti</w:t>
      </w:r>
    </w:p>
    <w:p w14:paraId="03F3A875" w14:textId="77777777" w:rsidR="00A339B0" w:rsidRPr="00A339B0" w:rsidRDefault="00A339B0" w:rsidP="00A339B0">
      <w:pPr>
        <w:spacing w:after="0" w:line="240" w:lineRule="auto"/>
        <w:ind w:left="0" w:firstLine="0"/>
        <w:rPr>
          <w:rFonts w:ascii="Times New Roman" w:hAnsi="Times New Roman" w:cs="Times New Roman"/>
          <w:b/>
          <w:bCs/>
          <w:color w:val="auto"/>
          <w:kern w:val="2"/>
          <w:lang w:eastAsia="en-US"/>
          <w14:ligatures w14:val="standardContextual"/>
        </w:rPr>
      </w:pPr>
    </w:p>
    <w:p w14:paraId="35924B79"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15.1 Per l’Amministrazione il referente per la presente Convenzione è </w:t>
      </w:r>
      <w:r w:rsidRPr="00A339B0">
        <w:rPr>
          <w:rFonts w:ascii="Times New Roman" w:hAnsi="Times New Roman" w:cs="Times New Roman"/>
          <w:bCs/>
          <w:color w:val="auto"/>
          <w:kern w:val="2"/>
          <w:highlight w:val="yellow"/>
          <w:lang w:eastAsia="en-US"/>
          <w14:ligatures w14:val="standardContextual"/>
        </w:rPr>
        <w:t>__________</w:t>
      </w:r>
      <w:r w:rsidRPr="00A339B0">
        <w:rPr>
          <w:rFonts w:ascii="Times New Roman" w:hAnsi="Times New Roman" w:cs="Times New Roman"/>
          <w:bCs/>
          <w:color w:val="auto"/>
          <w:kern w:val="2"/>
          <w:lang w:eastAsia="en-US"/>
          <w14:ligatures w14:val="standardContextual"/>
        </w:rPr>
        <w:t>.</w:t>
      </w:r>
    </w:p>
    <w:p w14:paraId="3CD4FBC8" w14:textId="52FF18AD"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 xml:space="preserve">15.2 Per l’/gli ETS il referente per la presente Convenzione è </w:t>
      </w:r>
      <w:r w:rsidRPr="00A339B0">
        <w:rPr>
          <w:rFonts w:ascii="Times New Roman" w:hAnsi="Times New Roman" w:cs="Times New Roman"/>
          <w:bCs/>
          <w:color w:val="auto"/>
          <w:kern w:val="2"/>
          <w:highlight w:val="yellow"/>
          <w:lang w:eastAsia="en-US"/>
          <w14:ligatures w14:val="standardContextual"/>
        </w:rPr>
        <w:t>__________</w:t>
      </w:r>
      <w:r w:rsidRPr="00A339B0">
        <w:rPr>
          <w:rFonts w:ascii="Times New Roman" w:hAnsi="Times New Roman" w:cs="Times New Roman"/>
          <w:bCs/>
          <w:color w:val="auto"/>
          <w:kern w:val="2"/>
          <w:lang w:eastAsia="en-US"/>
          <w14:ligatures w14:val="standardContextual"/>
        </w:rPr>
        <w:t>.</w:t>
      </w:r>
    </w:p>
    <w:p w14:paraId="51CBEC84"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173D5B06"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Per l’Amministrazione</w:t>
      </w:r>
    </w:p>
    <w:p w14:paraId="27D9AB34"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Il Legale Rappresentante</w:t>
      </w:r>
    </w:p>
    <w:p w14:paraId="6489C24E"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highlight w:val="yellow"/>
          <w:lang w:eastAsia="en-US"/>
          <w14:ligatures w14:val="standardContextual"/>
        </w:rPr>
        <w:t>_________________________</w:t>
      </w:r>
    </w:p>
    <w:p w14:paraId="13F01111"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7BCB6DC6"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bookmarkStart w:id="1" w:name="_Hlk183082641"/>
      <w:r w:rsidRPr="00A339B0">
        <w:rPr>
          <w:rFonts w:ascii="Times New Roman" w:hAnsi="Times New Roman" w:cs="Times New Roman"/>
          <w:color w:val="auto"/>
          <w:kern w:val="2"/>
          <w:lang w:eastAsia="en-US"/>
          <w14:ligatures w14:val="standardContextual"/>
        </w:rPr>
        <w:t>Per l’ETS</w:t>
      </w:r>
    </w:p>
    <w:p w14:paraId="463F3266"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Il Legale Rappresentante</w:t>
      </w:r>
    </w:p>
    <w:p w14:paraId="017D5B6F"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highlight w:val="yellow"/>
          <w:lang w:eastAsia="en-US"/>
          <w14:ligatures w14:val="standardContextual"/>
        </w:rPr>
        <w:t>_________________________</w:t>
      </w:r>
    </w:p>
    <w:p w14:paraId="412965C6"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bookmarkEnd w:id="1"/>
    <w:p w14:paraId="6C323C76"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Per l’ETS</w:t>
      </w:r>
    </w:p>
    <w:p w14:paraId="5E4676DF"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Il Legale Rappresentante (eventuale)</w:t>
      </w:r>
    </w:p>
    <w:p w14:paraId="504B3A87"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highlight w:val="yellow"/>
          <w:lang w:eastAsia="en-US"/>
          <w14:ligatures w14:val="standardContextual"/>
        </w:rPr>
        <w:t>_________________________</w:t>
      </w:r>
    </w:p>
    <w:p w14:paraId="71112DFF"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3B1E917D"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Per l’ETS</w:t>
      </w:r>
    </w:p>
    <w:p w14:paraId="1EC03A02"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lang w:eastAsia="en-US"/>
          <w14:ligatures w14:val="standardContextual"/>
        </w:rPr>
        <w:t>Il Legale Rappresentante (eventuale)</w:t>
      </w:r>
    </w:p>
    <w:p w14:paraId="4F7E3126"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r w:rsidRPr="00A339B0">
        <w:rPr>
          <w:rFonts w:ascii="Times New Roman" w:hAnsi="Times New Roman" w:cs="Times New Roman"/>
          <w:color w:val="auto"/>
          <w:kern w:val="2"/>
          <w:highlight w:val="yellow"/>
          <w:lang w:eastAsia="en-US"/>
          <w14:ligatures w14:val="standardContextual"/>
        </w:rPr>
        <w:t>_________________________</w:t>
      </w:r>
    </w:p>
    <w:p w14:paraId="37305127"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53A6108C" w14:textId="77777777" w:rsidR="00A339B0" w:rsidRPr="00A339B0" w:rsidRDefault="00A339B0" w:rsidP="00A339B0">
      <w:pPr>
        <w:spacing w:after="0" w:line="240" w:lineRule="auto"/>
        <w:ind w:left="0" w:firstLine="0"/>
        <w:rPr>
          <w:rFonts w:ascii="Times New Roman" w:hAnsi="Times New Roman" w:cs="Times New Roman"/>
          <w:color w:val="auto"/>
          <w:kern w:val="2"/>
          <w:lang w:eastAsia="en-US"/>
          <w14:ligatures w14:val="standardContextual"/>
        </w:rPr>
      </w:pPr>
    </w:p>
    <w:p w14:paraId="2D347BDF" w14:textId="77777777" w:rsidR="00A339B0" w:rsidRPr="00A339B0" w:rsidRDefault="00A339B0" w:rsidP="00A339B0">
      <w:pPr>
        <w:rPr>
          <w:lang w:eastAsia="en-US"/>
        </w:rPr>
      </w:pPr>
    </w:p>
    <w:sectPr w:rsidR="00A339B0" w:rsidRPr="00A339B0" w:rsidSect="00FD72CF">
      <w:headerReference w:type="default" r:id="rId9"/>
      <w:footerReference w:type="default" r:id="rId10"/>
      <w:pgSz w:w="11900" w:h="16850"/>
      <w:pgMar w:top="2180" w:right="992" w:bottom="1400" w:left="992" w:header="1020" w:footer="119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62B5B" w14:textId="77777777" w:rsidR="006C48D0" w:rsidRDefault="006C48D0" w:rsidP="0011586D">
      <w:pPr>
        <w:spacing w:after="0" w:line="240" w:lineRule="auto"/>
      </w:pPr>
      <w:r>
        <w:separator/>
      </w:r>
    </w:p>
  </w:endnote>
  <w:endnote w:type="continuationSeparator" w:id="0">
    <w:p w14:paraId="3AD31E6F" w14:textId="77777777" w:rsidR="006C48D0" w:rsidRDefault="006C48D0" w:rsidP="0011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AD92C" w14:textId="45261F6D" w:rsidR="001E7F08" w:rsidRPr="00AF1134" w:rsidRDefault="001E7F08" w:rsidP="0072701A">
    <w:pPr>
      <w:pStyle w:val="Pidipagina"/>
      <w:rPr>
        <w:sz w:val="16"/>
        <w:szCs w:val="16"/>
      </w:rPr>
    </w:pPr>
  </w:p>
  <w:p w14:paraId="3640B9DD" w14:textId="629064A6" w:rsidR="00183658" w:rsidRPr="00AF1134" w:rsidRDefault="00FD72CF" w:rsidP="001E7F08">
    <w:pPr>
      <w:pStyle w:val="Pidipagina"/>
      <w:rPr>
        <w:sz w:val="16"/>
        <w:szCs w:val="16"/>
      </w:rPr>
    </w:pPr>
    <w:r>
      <w:rPr>
        <w:noProof/>
      </w:rPr>
      <w:drawing>
        <wp:anchor distT="0" distB="0" distL="114300" distR="114300" simplePos="0" relativeHeight="251661312" behindDoc="0" locked="0" layoutInCell="1" allowOverlap="1" wp14:anchorId="4BC132CF" wp14:editId="17270EED">
          <wp:simplePos x="0" y="0"/>
          <wp:positionH relativeFrom="column">
            <wp:posOffset>0</wp:posOffset>
          </wp:positionH>
          <wp:positionV relativeFrom="paragraph">
            <wp:posOffset>27940</wp:posOffset>
          </wp:positionV>
          <wp:extent cx="6687185" cy="589280"/>
          <wp:effectExtent l="0" t="0" r="0" b="1270"/>
          <wp:wrapNone/>
          <wp:docPr id="1" name="Image 3"/>
          <wp:cNvGraphicFramePr/>
          <a:graphic xmlns:a="http://schemas.openxmlformats.org/drawingml/2006/main">
            <a:graphicData uri="http://schemas.openxmlformats.org/drawingml/2006/picture">
              <pic:pic xmlns:pic="http://schemas.openxmlformats.org/drawingml/2006/picture">
                <pic:nvPicPr>
                  <pic:cNvPr id="1" name="Image 3"/>
                  <pic:cNvPicPr/>
                </pic:nvPicPr>
                <pic:blipFill>
                  <a:blip r:embed="rId1" cstate="print"/>
                  <a:stretch>
                    <a:fillRect/>
                  </a:stretch>
                </pic:blipFill>
                <pic:spPr>
                  <a:xfrm>
                    <a:off x="0" y="0"/>
                    <a:ext cx="6687185" cy="5892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9C762" w14:textId="77777777" w:rsidR="006C48D0" w:rsidRDefault="006C48D0" w:rsidP="0011586D">
      <w:pPr>
        <w:spacing w:after="0" w:line="240" w:lineRule="auto"/>
      </w:pPr>
      <w:r>
        <w:separator/>
      </w:r>
    </w:p>
  </w:footnote>
  <w:footnote w:type="continuationSeparator" w:id="0">
    <w:p w14:paraId="23376C8F" w14:textId="77777777" w:rsidR="006C48D0" w:rsidRDefault="006C48D0" w:rsidP="00115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2FAE1" w14:textId="77777777" w:rsidR="00FD72CF" w:rsidRPr="00884A96" w:rsidRDefault="00FD72CF" w:rsidP="00FD72CF">
    <w:pPr>
      <w:tabs>
        <w:tab w:val="center" w:pos="4819"/>
        <w:tab w:val="right" w:pos="9638"/>
      </w:tabs>
      <w:spacing w:after="0"/>
      <w:ind w:firstLine="1391"/>
      <w:rPr>
        <w:b/>
      </w:rPr>
    </w:pPr>
    <w:r>
      <w:tab/>
    </w:r>
    <w:r w:rsidRPr="00183658">
      <w:rPr>
        <w:noProof/>
      </w:rPr>
      <w:drawing>
        <wp:anchor distT="0" distB="0" distL="114300" distR="114300" simplePos="0" relativeHeight="251659264" behindDoc="1" locked="0" layoutInCell="1" allowOverlap="1" wp14:anchorId="0FFF633E" wp14:editId="538F0CFA">
          <wp:simplePos x="0" y="0"/>
          <wp:positionH relativeFrom="margin">
            <wp:posOffset>-317500</wp:posOffset>
          </wp:positionH>
          <wp:positionV relativeFrom="paragraph">
            <wp:posOffset>-284480</wp:posOffset>
          </wp:positionV>
          <wp:extent cx="1111250" cy="818515"/>
          <wp:effectExtent l="0" t="0" r="0" b="635"/>
          <wp:wrapTight wrapText="bothSides">
            <wp:wrapPolygon edited="0">
              <wp:start x="0" y="0"/>
              <wp:lineTo x="0" y="21114"/>
              <wp:lineTo x="21106" y="21114"/>
              <wp:lineTo x="21106" y="0"/>
              <wp:lineTo x="0" y="0"/>
            </wp:wrapPolygon>
          </wp:wrapTight>
          <wp:docPr id="1822031302" name="Immagine 1822031302" descr="Immagine che contiene testo, simbolo, logo, emble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20791" name="Immagine 1297620791" descr="Immagine che contiene testo, simbolo, logo, emblem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111250" cy="818515"/>
                  </a:xfrm>
                  <a:prstGeom prst="rect">
                    <a:avLst/>
                  </a:prstGeom>
                </pic:spPr>
              </pic:pic>
            </a:graphicData>
          </a:graphic>
          <wp14:sizeRelH relativeFrom="margin">
            <wp14:pctWidth>0</wp14:pctWidth>
          </wp14:sizeRelH>
          <wp14:sizeRelV relativeFrom="margin">
            <wp14:pctHeight>0</wp14:pctHeight>
          </wp14:sizeRelV>
        </wp:anchor>
      </w:drawing>
    </w:r>
    <w:r w:rsidRPr="00884A96">
      <w:rPr>
        <w:b/>
      </w:rPr>
      <w:t>AMBITO TERRITORIALE DI CERIGNOLA</w:t>
    </w:r>
  </w:p>
  <w:p w14:paraId="6B7F5C28" w14:textId="77777777" w:rsidR="00FD72CF" w:rsidRPr="00884A96" w:rsidRDefault="00FD72CF" w:rsidP="00FD72CF">
    <w:pPr>
      <w:tabs>
        <w:tab w:val="center" w:pos="4819"/>
        <w:tab w:val="right" w:pos="9638"/>
      </w:tabs>
      <w:spacing w:after="0"/>
      <w:rPr>
        <w:b/>
      </w:rPr>
    </w:pPr>
    <w:r>
      <w:rPr>
        <w:b/>
      </w:rPr>
      <w:tab/>
    </w:r>
    <w:r w:rsidRPr="00884A96">
      <w:rPr>
        <w:b/>
      </w:rPr>
      <w:t>Comuni di Carapelle, Cerignola, Ordona, Orta</w:t>
    </w:r>
    <w:r>
      <w:rPr>
        <w:b/>
      </w:rPr>
      <w:t xml:space="preserve"> </w:t>
    </w:r>
    <w:r w:rsidRPr="00884A96">
      <w:rPr>
        <w:b/>
      </w:rPr>
      <w:t>Nova, Stornara e Stornarella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B60DE"/>
    <w:multiLevelType w:val="hybridMultilevel"/>
    <w:tmpl w:val="C580466A"/>
    <w:lvl w:ilvl="0" w:tplc="B1DE235C">
      <w:numFmt w:val="bullet"/>
      <w:lvlText w:val="☐"/>
      <w:lvlJc w:val="left"/>
      <w:pPr>
        <w:ind w:left="1504" w:hanging="708"/>
      </w:pPr>
      <w:rPr>
        <w:rFonts w:ascii="MS Gothic" w:eastAsia="MS Gothic" w:hAnsi="MS Gothic" w:cs="MS Gothic" w:hint="default"/>
        <w:b w:val="0"/>
        <w:bCs w:val="0"/>
        <w:i w:val="0"/>
        <w:iCs w:val="0"/>
        <w:spacing w:val="0"/>
        <w:w w:val="100"/>
        <w:sz w:val="22"/>
        <w:szCs w:val="22"/>
        <w:lang w:val="it-IT" w:eastAsia="en-US" w:bidi="ar-SA"/>
      </w:rPr>
    </w:lvl>
    <w:lvl w:ilvl="1" w:tplc="E3DAD0E4">
      <w:numFmt w:val="bullet"/>
      <w:lvlText w:val=""/>
      <w:lvlJc w:val="left"/>
      <w:pPr>
        <w:ind w:left="2224" w:hanging="360"/>
      </w:pPr>
      <w:rPr>
        <w:rFonts w:ascii="Symbol" w:eastAsia="Symbol" w:hAnsi="Symbol" w:cs="Symbol" w:hint="default"/>
        <w:b w:val="0"/>
        <w:bCs w:val="0"/>
        <w:i w:val="0"/>
        <w:iCs w:val="0"/>
        <w:spacing w:val="0"/>
        <w:w w:val="100"/>
        <w:sz w:val="22"/>
        <w:szCs w:val="22"/>
        <w:lang w:val="it-IT" w:eastAsia="en-US" w:bidi="ar-SA"/>
      </w:rPr>
    </w:lvl>
    <w:lvl w:ilvl="2" w:tplc="54ACB2E2">
      <w:numFmt w:val="bullet"/>
      <w:lvlText w:val="•"/>
      <w:lvlJc w:val="left"/>
      <w:pPr>
        <w:ind w:left="3075" w:hanging="360"/>
      </w:pPr>
      <w:rPr>
        <w:rFonts w:hint="default"/>
        <w:lang w:val="it-IT" w:eastAsia="en-US" w:bidi="ar-SA"/>
      </w:rPr>
    </w:lvl>
    <w:lvl w:ilvl="3" w:tplc="07049EFC">
      <w:numFmt w:val="bullet"/>
      <w:lvlText w:val="•"/>
      <w:lvlJc w:val="left"/>
      <w:pPr>
        <w:ind w:left="3930" w:hanging="360"/>
      </w:pPr>
      <w:rPr>
        <w:rFonts w:hint="default"/>
        <w:lang w:val="it-IT" w:eastAsia="en-US" w:bidi="ar-SA"/>
      </w:rPr>
    </w:lvl>
    <w:lvl w:ilvl="4" w:tplc="9CCCB6E4">
      <w:numFmt w:val="bullet"/>
      <w:lvlText w:val="•"/>
      <w:lvlJc w:val="left"/>
      <w:pPr>
        <w:ind w:left="4785" w:hanging="360"/>
      </w:pPr>
      <w:rPr>
        <w:rFonts w:hint="default"/>
        <w:lang w:val="it-IT" w:eastAsia="en-US" w:bidi="ar-SA"/>
      </w:rPr>
    </w:lvl>
    <w:lvl w:ilvl="5" w:tplc="F1CEF13A">
      <w:numFmt w:val="bullet"/>
      <w:lvlText w:val="•"/>
      <w:lvlJc w:val="left"/>
      <w:pPr>
        <w:ind w:left="5640" w:hanging="360"/>
      </w:pPr>
      <w:rPr>
        <w:rFonts w:hint="default"/>
        <w:lang w:val="it-IT" w:eastAsia="en-US" w:bidi="ar-SA"/>
      </w:rPr>
    </w:lvl>
    <w:lvl w:ilvl="6" w:tplc="D7708392">
      <w:numFmt w:val="bullet"/>
      <w:lvlText w:val="•"/>
      <w:lvlJc w:val="left"/>
      <w:pPr>
        <w:ind w:left="6495" w:hanging="360"/>
      </w:pPr>
      <w:rPr>
        <w:rFonts w:hint="default"/>
        <w:lang w:val="it-IT" w:eastAsia="en-US" w:bidi="ar-SA"/>
      </w:rPr>
    </w:lvl>
    <w:lvl w:ilvl="7" w:tplc="E6AC19A4">
      <w:numFmt w:val="bullet"/>
      <w:lvlText w:val="•"/>
      <w:lvlJc w:val="left"/>
      <w:pPr>
        <w:ind w:left="7350" w:hanging="360"/>
      </w:pPr>
      <w:rPr>
        <w:rFonts w:hint="default"/>
        <w:lang w:val="it-IT" w:eastAsia="en-US" w:bidi="ar-SA"/>
      </w:rPr>
    </w:lvl>
    <w:lvl w:ilvl="8" w:tplc="3280C0AA">
      <w:numFmt w:val="bullet"/>
      <w:lvlText w:val="•"/>
      <w:lvlJc w:val="left"/>
      <w:pPr>
        <w:ind w:left="8205" w:hanging="360"/>
      </w:pPr>
      <w:rPr>
        <w:rFonts w:hint="default"/>
        <w:lang w:val="it-IT" w:eastAsia="en-US" w:bidi="ar-SA"/>
      </w:rPr>
    </w:lvl>
  </w:abstractNum>
  <w:abstractNum w:abstractNumId="1" w15:restartNumberingAfterBreak="0">
    <w:nsid w:val="12DE73CF"/>
    <w:multiLevelType w:val="hybridMultilevel"/>
    <w:tmpl w:val="481E3364"/>
    <w:lvl w:ilvl="0" w:tplc="B7CED1CE">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546460D"/>
    <w:multiLevelType w:val="hybridMultilevel"/>
    <w:tmpl w:val="9CBE9A1A"/>
    <w:lvl w:ilvl="0" w:tplc="501A8418">
      <w:start w:val="1"/>
      <w:numFmt w:val="bullet"/>
      <w:lvlText w:val=""/>
      <w:lvlJc w:val="left"/>
      <w:pPr>
        <w:ind w:left="720" w:hanging="360"/>
      </w:pPr>
      <w:rPr>
        <w:rFonts w:ascii="Symbol" w:hAnsi="Symbol" w:hint="default"/>
      </w:rPr>
    </w:lvl>
    <w:lvl w:ilvl="1" w:tplc="501A8418">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11F5458"/>
    <w:multiLevelType w:val="hybridMultilevel"/>
    <w:tmpl w:val="92206C30"/>
    <w:lvl w:ilvl="0" w:tplc="34063BF4">
      <w:numFmt w:val="bullet"/>
      <w:lvlText w:val="-"/>
      <w:lvlJc w:val="left"/>
      <w:pPr>
        <w:ind w:left="1055" w:hanging="360"/>
      </w:pPr>
      <w:rPr>
        <w:rFonts w:ascii="Calibri" w:eastAsia="Times New Roman" w:hAnsi="Calibri" w:cs="Calibri" w:hint="default"/>
      </w:rPr>
    </w:lvl>
    <w:lvl w:ilvl="1" w:tplc="04100003" w:tentative="1">
      <w:start w:val="1"/>
      <w:numFmt w:val="bullet"/>
      <w:lvlText w:val="o"/>
      <w:lvlJc w:val="left"/>
      <w:pPr>
        <w:ind w:left="1775" w:hanging="360"/>
      </w:pPr>
      <w:rPr>
        <w:rFonts w:ascii="Courier New" w:hAnsi="Courier New" w:cs="Courier New" w:hint="default"/>
      </w:rPr>
    </w:lvl>
    <w:lvl w:ilvl="2" w:tplc="04100005" w:tentative="1">
      <w:start w:val="1"/>
      <w:numFmt w:val="bullet"/>
      <w:lvlText w:val=""/>
      <w:lvlJc w:val="left"/>
      <w:pPr>
        <w:ind w:left="2495" w:hanging="360"/>
      </w:pPr>
      <w:rPr>
        <w:rFonts w:ascii="Wingdings" w:hAnsi="Wingdings" w:hint="default"/>
      </w:rPr>
    </w:lvl>
    <w:lvl w:ilvl="3" w:tplc="04100001" w:tentative="1">
      <w:start w:val="1"/>
      <w:numFmt w:val="bullet"/>
      <w:lvlText w:val=""/>
      <w:lvlJc w:val="left"/>
      <w:pPr>
        <w:ind w:left="3215" w:hanging="360"/>
      </w:pPr>
      <w:rPr>
        <w:rFonts w:ascii="Symbol" w:hAnsi="Symbol" w:hint="default"/>
      </w:rPr>
    </w:lvl>
    <w:lvl w:ilvl="4" w:tplc="04100003" w:tentative="1">
      <w:start w:val="1"/>
      <w:numFmt w:val="bullet"/>
      <w:lvlText w:val="o"/>
      <w:lvlJc w:val="left"/>
      <w:pPr>
        <w:ind w:left="3935" w:hanging="360"/>
      </w:pPr>
      <w:rPr>
        <w:rFonts w:ascii="Courier New" w:hAnsi="Courier New" w:cs="Courier New" w:hint="default"/>
      </w:rPr>
    </w:lvl>
    <w:lvl w:ilvl="5" w:tplc="04100005" w:tentative="1">
      <w:start w:val="1"/>
      <w:numFmt w:val="bullet"/>
      <w:lvlText w:val=""/>
      <w:lvlJc w:val="left"/>
      <w:pPr>
        <w:ind w:left="4655" w:hanging="360"/>
      </w:pPr>
      <w:rPr>
        <w:rFonts w:ascii="Wingdings" w:hAnsi="Wingdings" w:hint="default"/>
      </w:rPr>
    </w:lvl>
    <w:lvl w:ilvl="6" w:tplc="04100001" w:tentative="1">
      <w:start w:val="1"/>
      <w:numFmt w:val="bullet"/>
      <w:lvlText w:val=""/>
      <w:lvlJc w:val="left"/>
      <w:pPr>
        <w:ind w:left="5375" w:hanging="360"/>
      </w:pPr>
      <w:rPr>
        <w:rFonts w:ascii="Symbol" w:hAnsi="Symbol" w:hint="default"/>
      </w:rPr>
    </w:lvl>
    <w:lvl w:ilvl="7" w:tplc="04100003" w:tentative="1">
      <w:start w:val="1"/>
      <w:numFmt w:val="bullet"/>
      <w:lvlText w:val="o"/>
      <w:lvlJc w:val="left"/>
      <w:pPr>
        <w:ind w:left="6095" w:hanging="360"/>
      </w:pPr>
      <w:rPr>
        <w:rFonts w:ascii="Courier New" w:hAnsi="Courier New" w:cs="Courier New" w:hint="default"/>
      </w:rPr>
    </w:lvl>
    <w:lvl w:ilvl="8" w:tplc="04100005" w:tentative="1">
      <w:start w:val="1"/>
      <w:numFmt w:val="bullet"/>
      <w:lvlText w:val=""/>
      <w:lvlJc w:val="left"/>
      <w:pPr>
        <w:ind w:left="6815" w:hanging="360"/>
      </w:pPr>
      <w:rPr>
        <w:rFonts w:ascii="Wingdings" w:hAnsi="Wingdings" w:hint="default"/>
      </w:rPr>
    </w:lvl>
  </w:abstractNum>
  <w:abstractNum w:abstractNumId="4" w15:restartNumberingAfterBreak="0">
    <w:nsid w:val="2A455F14"/>
    <w:multiLevelType w:val="hybridMultilevel"/>
    <w:tmpl w:val="376A3BA8"/>
    <w:lvl w:ilvl="0" w:tplc="501A841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D8E55A9"/>
    <w:multiLevelType w:val="hybridMultilevel"/>
    <w:tmpl w:val="E27A15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F965320"/>
    <w:multiLevelType w:val="hybridMultilevel"/>
    <w:tmpl w:val="96584F2C"/>
    <w:lvl w:ilvl="0" w:tplc="AFD2A290">
      <w:start w:val="1"/>
      <w:numFmt w:val="lowerLetter"/>
      <w:lvlText w:val="%1)"/>
      <w:lvlJc w:val="left"/>
      <w:pPr>
        <w:ind w:left="808" w:hanging="360"/>
        <w:jc w:val="left"/>
      </w:pPr>
      <w:rPr>
        <w:rFonts w:ascii="Trebuchet MS" w:eastAsia="Trebuchet MS" w:hAnsi="Trebuchet MS" w:cs="Trebuchet MS" w:hint="default"/>
        <w:b/>
        <w:bCs/>
        <w:i w:val="0"/>
        <w:iCs w:val="0"/>
        <w:spacing w:val="-1"/>
        <w:w w:val="91"/>
        <w:sz w:val="22"/>
        <w:szCs w:val="22"/>
        <w:lang w:val="it-IT" w:eastAsia="en-US" w:bidi="ar-SA"/>
      </w:rPr>
    </w:lvl>
    <w:lvl w:ilvl="1" w:tplc="F2E24E34">
      <w:numFmt w:val="bullet"/>
      <w:lvlText w:val="☐"/>
      <w:lvlJc w:val="left"/>
      <w:pPr>
        <w:ind w:left="1504" w:hanging="696"/>
      </w:pPr>
      <w:rPr>
        <w:rFonts w:ascii="MS Gothic" w:eastAsia="MS Gothic" w:hAnsi="MS Gothic" w:cs="MS Gothic" w:hint="default"/>
        <w:b w:val="0"/>
        <w:bCs w:val="0"/>
        <w:i w:val="0"/>
        <w:iCs w:val="0"/>
        <w:spacing w:val="0"/>
        <w:w w:val="100"/>
        <w:sz w:val="22"/>
        <w:szCs w:val="22"/>
        <w:lang w:val="it-IT" w:eastAsia="en-US" w:bidi="ar-SA"/>
      </w:rPr>
    </w:lvl>
    <w:lvl w:ilvl="2" w:tplc="B074EAB0">
      <w:numFmt w:val="bullet"/>
      <w:lvlText w:val=""/>
      <w:lvlJc w:val="left"/>
      <w:pPr>
        <w:ind w:left="2224" w:hanging="360"/>
      </w:pPr>
      <w:rPr>
        <w:rFonts w:ascii="Symbol" w:eastAsia="Symbol" w:hAnsi="Symbol" w:cs="Symbol" w:hint="default"/>
        <w:b w:val="0"/>
        <w:bCs w:val="0"/>
        <w:i w:val="0"/>
        <w:iCs w:val="0"/>
        <w:spacing w:val="0"/>
        <w:w w:val="100"/>
        <w:sz w:val="22"/>
        <w:szCs w:val="22"/>
        <w:lang w:val="it-IT" w:eastAsia="en-US" w:bidi="ar-SA"/>
      </w:rPr>
    </w:lvl>
    <w:lvl w:ilvl="3" w:tplc="E6BC4C80">
      <w:numFmt w:val="bullet"/>
      <w:lvlText w:val="•"/>
      <w:lvlJc w:val="left"/>
      <w:pPr>
        <w:ind w:left="3181" w:hanging="360"/>
      </w:pPr>
      <w:rPr>
        <w:rFonts w:hint="default"/>
        <w:lang w:val="it-IT" w:eastAsia="en-US" w:bidi="ar-SA"/>
      </w:rPr>
    </w:lvl>
    <w:lvl w:ilvl="4" w:tplc="1AB86298">
      <w:numFmt w:val="bullet"/>
      <w:lvlText w:val="•"/>
      <w:lvlJc w:val="left"/>
      <w:pPr>
        <w:ind w:left="4143" w:hanging="360"/>
      </w:pPr>
      <w:rPr>
        <w:rFonts w:hint="default"/>
        <w:lang w:val="it-IT" w:eastAsia="en-US" w:bidi="ar-SA"/>
      </w:rPr>
    </w:lvl>
    <w:lvl w:ilvl="5" w:tplc="BB448F90">
      <w:numFmt w:val="bullet"/>
      <w:lvlText w:val="•"/>
      <w:lvlJc w:val="left"/>
      <w:pPr>
        <w:ind w:left="5105" w:hanging="360"/>
      </w:pPr>
      <w:rPr>
        <w:rFonts w:hint="default"/>
        <w:lang w:val="it-IT" w:eastAsia="en-US" w:bidi="ar-SA"/>
      </w:rPr>
    </w:lvl>
    <w:lvl w:ilvl="6" w:tplc="312E290A">
      <w:numFmt w:val="bullet"/>
      <w:lvlText w:val="•"/>
      <w:lvlJc w:val="left"/>
      <w:pPr>
        <w:ind w:left="6067" w:hanging="360"/>
      </w:pPr>
      <w:rPr>
        <w:rFonts w:hint="default"/>
        <w:lang w:val="it-IT" w:eastAsia="en-US" w:bidi="ar-SA"/>
      </w:rPr>
    </w:lvl>
    <w:lvl w:ilvl="7" w:tplc="C88648EC">
      <w:numFmt w:val="bullet"/>
      <w:lvlText w:val="•"/>
      <w:lvlJc w:val="left"/>
      <w:pPr>
        <w:ind w:left="7029" w:hanging="360"/>
      </w:pPr>
      <w:rPr>
        <w:rFonts w:hint="default"/>
        <w:lang w:val="it-IT" w:eastAsia="en-US" w:bidi="ar-SA"/>
      </w:rPr>
    </w:lvl>
    <w:lvl w:ilvl="8" w:tplc="EB20C842">
      <w:numFmt w:val="bullet"/>
      <w:lvlText w:val="•"/>
      <w:lvlJc w:val="left"/>
      <w:pPr>
        <w:ind w:left="7991" w:hanging="360"/>
      </w:pPr>
      <w:rPr>
        <w:rFonts w:hint="default"/>
        <w:lang w:val="it-IT" w:eastAsia="en-US" w:bidi="ar-SA"/>
      </w:rPr>
    </w:lvl>
  </w:abstractNum>
  <w:abstractNum w:abstractNumId="7" w15:restartNumberingAfterBreak="0">
    <w:nsid w:val="3D43734E"/>
    <w:multiLevelType w:val="hybridMultilevel"/>
    <w:tmpl w:val="6D7EE648"/>
    <w:lvl w:ilvl="0" w:tplc="F59C01F0">
      <w:numFmt w:val="bullet"/>
      <w:lvlText w:val=""/>
      <w:lvlJc w:val="left"/>
      <w:pPr>
        <w:ind w:left="808" w:hanging="360"/>
      </w:pPr>
      <w:rPr>
        <w:rFonts w:ascii="Symbol" w:eastAsia="Symbol" w:hAnsi="Symbol" w:cs="Symbol" w:hint="default"/>
        <w:b w:val="0"/>
        <w:bCs w:val="0"/>
        <w:i w:val="0"/>
        <w:iCs w:val="0"/>
        <w:spacing w:val="0"/>
        <w:w w:val="100"/>
        <w:sz w:val="22"/>
        <w:szCs w:val="22"/>
        <w:lang w:val="it-IT" w:eastAsia="en-US" w:bidi="ar-SA"/>
      </w:rPr>
    </w:lvl>
    <w:lvl w:ilvl="1" w:tplc="BCC69B82">
      <w:numFmt w:val="bullet"/>
      <w:lvlText w:val="•"/>
      <w:lvlJc w:val="left"/>
      <w:pPr>
        <w:ind w:left="1711" w:hanging="360"/>
      </w:pPr>
      <w:rPr>
        <w:rFonts w:hint="default"/>
        <w:lang w:val="it-IT" w:eastAsia="en-US" w:bidi="ar-SA"/>
      </w:rPr>
    </w:lvl>
    <w:lvl w:ilvl="2" w:tplc="3B464F5A">
      <w:numFmt w:val="bullet"/>
      <w:lvlText w:val="•"/>
      <w:lvlJc w:val="left"/>
      <w:pPr>
        <w:ind w:left="2623" w:hanging="360"/>
      </w:pPr>
      <w:rPr>
        <w:rFonts w:hint="default"/>
        <w:lang w:val="it-IT" w:eastAsia="en-US" w:bidi="ar-SA"/>
      </w:rPr>
    </w:lvl>
    <w:lvl w:ilvl="3" w:tplc="936E7CE0">
      <w:numFmt w:val="bullet"/>
      <w:lvlText w:val="•"/>
      <w:lvlJc w:val="left"/>
      <w:pPr>
        <w:ind w:left="3534" w:hanging="360"/>
      </w:pPr>
      <w:rPr>
        <w:rFonts w:hint="default"/>
        <w:lang w:val="it-IT" w:eastAsia="en-US" w:bidi="ar-SA"/>
      </w:rPr>
    </w:lvl>
    <w:lvl w:ilvl="4" w:tplc="2FD4454A">
      <w:numFmt w:val="bullet"/>
      <w:lvlText w:val="•"/>
      <w:lvlJc w:val="left"/>
      <w:pPr>
        <w:ind w:left="4446" w:hanging="360"/>
      </w:pPr>
      <w:rPr>
        <w:rFonts w:hint="default"/>
        <w:lang w:val="it-IT" w:eastAsia="en-US" w:bidi="ar-SA"/>
      </w:rPr>
    </w:lvl>
    <w:lvl w:ilvl="5" w:tplc="84CE5676">
      <w:numFmt w:val="bullet"/>
      <w:lvlText w:val="•"/>
      <w:lvlJc w:val="left"/>
      <w:pPr>
        <w:ind w:left="5357" w:hanging="360"/>
      </w:pPr>
      <w:rPr>
        <w:rFonts w:hint="default"/>
        <w:lang w:val="it-IT" w:eastAsia="en-US" w:bidi="ar-SA"/>
      </w:rPr>
    </w:lvl>
    <w:lvl w:ilvl="6" w:tplc="84A2D99C">
      <w:numFmt w:val="bullet"/>
      <w:lvlText w:val="•"/>
      <w:lvlJc w:val="left"/>
      <w:pPr>
        <w:ind w:left="6269" w:hanging="360"/>
      </w:pPr>
      <w:rPr>
        <w:rFonts w:hint="default"/>
        <w:lang w:val="it-IT" w:eastAsia="en-US" w:bidi="ar-SA"/>
      </w:rPr>
    </w:lvl>
    <w:lvl w:ilvl="7" w:tplc="C910E0A8">
      <w:numFmt w:val="bullet"/>
      <w:lvlText w:val="•"/>
      <w:lvlJc w:val="left"/>
      <w:pPr>
        <w:ind w:left="7180" w:hanging="360"/>
      </w:pPr>
      <w:rPr>
        <w:rFonts w:hint="default"/>
        <w:lang w:val="it-IT" w:eastAsia="en-US" w:bidi="ar-SA"/>
      </w:rPr>
    </w:lvl>
    <w:lvl w:ilvl="8" w:tplc="31E68BF0">
      <w:numFmt w:val="bullet"/>
      <w:lvlText w:val="•"/>
      <w:lvlJc w:val="left"/>
      <w:pPr>
        <w:ind w:left="8092" w:hanging="360"/>
      </w:pPr>
      <w:rPr>
        <w:rFonts w:hint="default"/>
        <w:lang w:val="it-IT" w:eastAsia="en-US" w:bidi="ar-SA"/>
      </w:rPr>
    </w:lvl>
  </w:abstractNum>
  <w:abstractNum w:abstractNumId="8" w15:restartNumberingAfterBreak="0">
    <w:nsid w:val="56CB7FAF"/>
    <w:multiLevelType w:val="hybridMultilevel"/>
    <w:tmpl w:val="F4446748"/>
    <w:lvl w:ilvl="0" w:tplc="A3D846C6">
      <w:start w:val="1"/>
      <w:numFmt w:val="lowerLetter"/>
      <w:lvlText w:val="%1)"/>
      <w:lvlJc w:val="left"/>
      <w:pPr>
        <w:ind w:left="720" w:hanging="360"/>
      </w:pPr>
      <w:rPr>
        <w:b/>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65FB1DEB"/>
    <w:multiLevelType w:val="hybridMultilevel"/>
    <w:tmpl w:val="A21475F6"/>
    <w:lvl w:ilvl="0" w:tplc="501A841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7604907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202168">
    <w:abstractNumId w:val="4"/>
  </w:num>
  <w:num w:numId="3" w16cid:durableId="1944075256">
    <w:abstractNumId w:val="1"/>
  </w:num>
  <w:num w:numId="4" w16cid:durableId="7295195">
    <w:abstractNumId w:val="2"/>
  </w:num>
  <w:num w:numId="5" w16cid:durableId="1348484486">
    <w:abstractNumId w:val="9"/>
  </w:num>
  <w:num w:numId="6" w16cid:durableId="1249343963">
    <w:abstractNumId w:val="7"/>
  </w:num>
  <w:num w:numId="7" w16cid:durableId="1514687244">
    <w:abstractNumId w:val="0"/>
  </w:num>
  <w:num w:numId="8" w16cid:durableId="689993544">
    <w:abstractNumId w:val="6"/>
  </w:num>
  <w:num w:numId="9" w16cid:durableId="1364551677">
    <w:abstractNumId w:val="5"/>
  </w:num>
  <w:num w:numId="10" w16cid:durableId="714547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596"/>
    <w:rsid w:val="000018AB"/>
    <w:rsid w:val="00004022"/>
    <w:rsid w:val="00004A54"/>
    <w:rsid w:val="00016C63"/>
    <w:rsid w:val="000279DC"/>
    <w:rsid w:val="00037696"/>
    <w:rsid w:val="00043253"/>
    <w:rsid w:val="0004619F"/>
    <w:rsid w:val="00051DDE"/>
    <w:rsid w:val="000810E0"/>
    <w:rsid w:val="000815C4"/>
    <w:rsid w:val="0008538E"/>
    <w:rsid w:val="0008541D"/>
    <w:rsid w:val="0008785D"/>
    <w:rsid w:val="000948D3"/>
    <w:rsid w:val="000A05B3"/>
    <w:rsid w:val="000B013B"/>
    <w:rsid w:val="000B06A3"/>
    <w:rsid w:val="000C23D0"/>
    <w:rsid w:val="000D3EE8"/>
    <w:rsid w:val="000E7135"/>
    <w:rsid w:val="000F57DA"/>
    <w:rsid w:val="000F7244"/>
    <w:rsid w:val="00103E20"/>
    <w:rsid w:val="00103F43"/>
    <w:rsid w:val="001042FB"/>
    <w:rsid w:val="00112094"/>
    <w:rsid w:val="0011586D"/>
    <w:rsid w:val="001255FC"/>
    <w:rsid w:val="001359B6"/>
    <w:rsid w:val="0013632E"/>
    <w:rsid w:val="00140B59"/>
    <w:rsid w:val="00142357"/>
    <w:rsid w:val="0015702D"/>
    <w:rsid w:val="0016413F"/>
    <w:rsid w:val="00166822"/>
    <w:rsid w:val="00171964"/>
    <w:rsid w:val="00172833"/>
    <w:rsid w:val="00182ABE"/>
    <w:rsid w:val="00183658"/>
    <w:rsid w:val="00191CF8"/>
    <w:rsid w:val="00195358"/>
    <w:rsid w:val="001A10CE"/>
    <w:rsid w:val="001A27A8"/>
    <w:rsid w:val="001B03B3"/>
    <w:rsid w:val="001B3305"/>
    <w:rsid w:val="001D35DD"/>
    <w:rsid w:val="001D76C2"/>
    <w:rsid w:val="001E54A3"/>
    <w:rsid w:val="001E7F08"/>
    <w:rsid w:val="001F534A"/>
    <w:rsid w:val="002031CD"/>
    <w:rsid w:val="00221F4D"/>
    <w:rsid w:val="002301AA"/>
    <w:rsid w:val="002431DB"/>
    <w:rsid w:val="00244603"/>
    <w:rsid w:val="00250E20"/>
    <w:rsid w:val="0026160B"/>
    <w:rsid w:val="00266F58"/>
    <w:rsid w:val="0027287B"/>
    <w:rsid w:val="00280439"/>
    <w:rsid w:val="00283CCE"/>
    <w:rsid w:val="00286F83"/>
    <w:rsid w:val="002955F9"/>
    <w:rsid w:val="002A4761"/>
    <w:rsid w:val="002A7471"/>
    <w:rsid w:val="002C148F"/>
    <w:rsid w:val="002C2C5E"/>
    <w:rsid w:val="002C6AAB"/>
    <w:rsid w:val="002F6A0B"/>
    <w:rsid w:val="002F7734"/>
    <w:rsid w:val="00304000"/>
    <w:rsid w:val="00325B73"/>
    <w:rsid w:val="003271A2"/>
    <w:rsid w:val="00332233"/>
    <w:rsid w:val="00351FF7"/>
    <w:rsid w:val="00363C48"/>
    <w:rsid w:val="0036559E"/>
    <w:rsid w:val="003753F7"/>
    <w:rsid w:val="00376382"/>
    <w:rsid w:val="00381064"/>
    <w:rsid w:val="00390434"/>
    <w:rsid w:val="0039359C"/>
    <w:rsid w:val="003B1648"/>
    <w:rsid w:val="003C0500"/>
    <w:rsid w:val="003C7228"/>
    <w:rsid w:val="003D0609"/>
    <w:rsid w:val="003E1267"/>
    <w:rsid w:val="003E2850"/>
    <w:rsid w:val="003F5D2C"/>
    <w:rsid w:val="003F6E98"/>
    <w:rsid w:val="004038D7"/>
    <w:rsid w:val="00416FEF"/>
    <w:rsid w:val="0042206B"/>
    <w:rsid w:val="00443B71"/>
    <w:rsid w:val="00450403"/>
    <w:rsid w:val="0045546E"/>
    <w:rsid w:val="00470B8E"/>
    <w:rsid w:val="00474FDC"/>
    <w:rsid w:val="004756E1"/>
    <w:rsid w:val="004828F3"/>
    <w:rsid w:val="00482B62"/>
    <w:rsid w:val="004835B1"/>
    <w:rsid w:val="00486B41"/>
    <w:rsid w:val="004875A3"/>
    <w:rsid w:val="004911A8"/>
    <w:rsid w:val="004B21A8"/>
    <w:rsid w:val="004C137E"/>
    <w:rsid w:val="004C6152"/>
    <w:rsid w:val="004D3E95"/>
    <w:rsid w:val="004E27AA"/>
    <w:rsid w:val="004F0202"/>
    <w:rsid w:val="00513B5D"/>
    <w:rsid w:val="00513FBB"/>
    <w:rsid w:val="00517BA6"/>
    <w:rsid w:val="00521ED5"/>
    <w:rsid w:val="00537173"/>
    <w:rsid w:val="00542F15"/>
    <w:rsid w:val="00554675"/>
    <w:rsid w:val="00556701"/>
    <w:rsid w:val="00564A4D"/>
    <w:rsid w:val="00567806"/>
    <w:rsid w:val="00571D80"/>
    <w:rsid w:val="00574A53"/>
    <w:rsid w:val="00586B11"/>
    <w:rsid w:val="00594BF6"/>
    <w:rsid w:val="005A0C82"/>
    <w:rsid w:val="005A3008"/>
    <w:rsid w:val="005A343C"/>
    <w:rsid w:val="005B21A7"/>
    <w:rsid w:val="005B6B24"/>
    <w:rsid w:val="005B6EDC"/>
    <w:rsid w:val="005C438E"/>
    <w:rsid w:val="005D0AB7"/>
    <w:rsid w:val="005D4026"/>
    <w:rsid w:val="005E2B47"/>
    <w:rsid w:val="005E5AB3"/>
    <w:rsid w:val="0060726E"/>
    <w:rsid w:val="00610697"/>
    <w:rsid w:val="00642FF7"/>
    <w:rsid w:val="00652434"/>
    <w:rsid w:val="006524DF"/>
    <w:rsid w:val="00655B45"/>
    <w:rsid w:val="00662564"/>
    <w:rsid w:val="00677C6F"/>
    <w:rsid w:val="00686C72"/>
    <w:rsid w:val="006A1331"/>
    <w:rsid w:val="006A2005"/>
    <w:rsid w:val="006B1AEA"/>
    <w:rsid w:val="006C1B69"/>
    <w:rsid w:val="006C48D0"/>
    <w:rsid w:val="006C5459"/>
    <w:rsid w:val="006E59E6"/>
    <w:rsid w:val="00702B2F"/>
    <w:rsid w:val="00714FB0"/>
    <w:rsid w:val="007164B0"/>
    <w:rsid w:val="00720AD0"/>
    <w:rsid w:val="00721675"/>
    <w:rsid w:val="00722BB8"/>
    <w:rsid w:val="0072701A"/>
    <w:rsid w:val="0073124A"/>
    <w:rsid w:val="00743ADF"/>
    <w:rsid w:val="00746BC2"/>
    <w:rsid w:val="00750664"/>
    <w:rsid w:val="007664FA"/>
    <w:rsid w:val="00771220"/>
    <w:rsid w:val="00771FAD"/>
    <w:rsid w:val="007757F0"/>
    <w:rsid w:val="00790014"/>
    <w:rsid w:val="00796E1B"/>
    <w:rsid w:val="007A36B9"/>
    <w:rsid w:val="007B154E"/>
    <w:rsid w:val="007C0545"/>
    <w:rsid w:val="007C3C87"/>
    <w:rsid w:val="007C57F1"/>
    <w:rsid w:val="007C7B0B"/>
    <w:rsid w:val="007D2AB8"/>
    <w:rsid w:val="007D6B9D"/>
    <w:rsid w:val="007E2E56"/>
    <w:rsid w:val="007E3772"/>
    <w:rsid w:val="007E396A"/>
    <w:rsid w:val="007F164E"/>
    <w:rsid w:val="008103B1"/>
    <w:rsid w:val="00832CB8"/>
    <w:rsid w:val="00833D8D"/>
    <w:rsid w:val="00833DBF"/>
    <w:rsid w:val="00835349"/>
    <w:rsid w:val="00837CF6"/>
    <w:rsid w:val="00842C53"/>
    <w:rsid w:val="008434A2"/>
    <w:rsid w:val="0084640F"/>
    <w:rsid w:val="00846DC6"/>
    <w:rsid w:val="00852D83"/>
    <w:rsid w:val="00857A64"/>
    <w:rsid w:val="00860FDB"/>
    <w:rsid w:val="008646D3"/>
    <w:rsid w:val="00872AB0"/>
    <w:rsid w:val="008964DC"/>
    <w:rsid w:val="00897412"/>
    <w:rsid w:val="008B62A7"/>
    <w:rsid w:val="008C30C6"/>
    <w:rsid w:val="008C6D1F"/>
    <w:rsid w:val="008C7561"/>
    <w:rsid w:val="008D114E"/>
    <w:rsid w:val="008E7011"/>
    <w:rsid w:val="008F4638"/>
    <w:rsid w:val="009004AA"/>
    <w:rsid w:val="00901DD6"/>
    <w:rsid w:val="009060A8"/>
    <w:rsid w:val="00910185"/>
    <w:rsid w:val="00914C94"/>
    <w:rsid w:val="00914CCC"/>
    <w:rsid w:val="009168DA"/>
    <w:rsid w:val="00924C23"/>
    <w:rsid w:val="00934A1C"/>
    <w:rsid w:val="00937D56"/>
    <w:rsid w:val="00947B1E"/>
    <w:rsid w:val="009505E6"/>
    <w:rsid w:val="00950680"/>
    <w:rsid w:val="0095415E"/>
    <w:rsid w:val="0095673B"/>
    <w:rsid w:val="00976350"/>
    <w:rsid w:val="009764A5"/>
    <w:rsid w:val="0098494C"/>
    <w:rsid w:val="009959D4"/>
    <w:rsid w:val="009A7A49"/>
    <w:rsid w:val="009B0CEF"/>
    <w:rsid w:val="009C248D"/>
    <w:rsid w:val="009D3D4E"/>
    <w:rsid w:val="009E0026"/>
    <w:rsid w:val="009E7D45"/>
    <w:rsid w:val="009F21E4"/>
    <w:rsid w:val="00A01852"/>
    <w:rsid w:val="00A0193B"/>
    <w:rsid w:val="00A17866"/>
    <w:rsid w:val="00A213C6"/>
    <w:rsid w:val="00A235D6"/>
    <w:rsid w:val="00A24D99"/>
    <w:rsid w:val="00A32E6A"/>
    <w:rsid w:val="00A339B0"/>
    <w:rsid w:val="00A37B28"/>
    <w:rsid w:val="00A52412"/>
    <w:rsid w:val="00A64EA8"/>
    <w:rsid w:val="00A723B5"/>
    <w:rsid w:val="00A76AD7"/>
    <w:rsid w:val="00A82437"/>
    <w:rsid w:val="00A82FC9"/>
    <w:rsid w:val="00A84EE4"/>
    <w:rsid w:val="00A939D6"/>
    <w:rsid w:val="00A96FA4"/>
    <w:rsid w:val="00AA6EFD"/>
    <w:rsid w:val="00AB0A66"/>
    <w:rsid w:val="00AB5AB8"/>
    <w:rsid w:val="00AC3BCD"/>
    <w:rsid w:val="00AC4AC2"/>
    <w:rsid w:val="00AD1BDC"/>
    <w:rsid w:val="00AE483B"/>
    <w:rsid w:val="00AF1134"/>
    <w:rsid w:val="00B001F7"/>
    <w:rsid w:val="00B01F1F"/>
    <w:rsid w:val="00B12645"/>
    <w:rsid w:val="00B313A2"/>
    <w:rsid w:val="00B434E8"/>
    <w:rsid w:val="00B44BCC"/>
    <w:rsid w:val="00B75AF7"/>
    <w:rsid w:val="00B769E6"/>
    <w:rsid w:val="00B77251"/>
    <w:rsid w:val="00B91F78"/>
    <w:rsid w:val="00B97C1B"/>
    <w:rsid w:val="00B97FB4"/>
    <w:rsid w:val="00BA2206"/>
    <w:rsid w:val="00BA63F8"/>
    <w:rsid w:val="00BB323C"/>
    <w:rsid w:val="00BC25B2"/>
    <w:rsid w:val="00BD6DD1"/>
    <w:rsid w:val="00BE1506"/>
    <w:rsid w:val="00BE3FF6"/>
    <w:rsid w:val="00BE505B"/>
    <w:rsid w:val="00BF3D72"/>
    <w:rsid w:val="00BF4646"/>
    <w:rsid w:val="00C12596"/>
    <w:rsid w:val="00C15967"/>
    <w:rsid w:val="00C17A06"/>
    <w:rsid w:val="00C31BD6"/>
    <w:rsid w:val="00C31C8C"/>
    <w:rsid w:val="00C327E3"/>
    <w:rsid w:val="00C41191"/>
    <w:rsid w:val="00C44E80"/>
    <w:rsid w:val="00C473B2"/>
    <w:rsid w:val="00C6202F"/>
    <w:rsid w:val="00C66694"/>
    <w:rsid w:val="00C7241C"/>
    <w:rsid w:val="00C77780"/>
    <w:rsid w:val="00CA4C41"/>
    <w:rsid w:val="00CC6A64"/>
    <w:rsid w:val="00CD024D"/>
    <w:rsid w:val="00CD1A31"/>
    <w:rsid w:val="00CD565F"/>
    <w:rsid w:val="00CE3B68"/>
    <w:rsid w:val="00CE3F9E"/>
    <w:rsid w:val="00CE48E1"/>
    <w:rsid w:val="00CE5D8F"/>
    <w:rsid w:val="00CE604E"/>
    <w:rsid w:val="00D201DC"/>
    <w:rsid w:val="00D3228C"/>
    <w:rsid w:val="00D332A6"/>
    <w:rsid w:val="00D43547"/>
    <w:rsid w:val="00D47A85"/>
    <w:rsid w:val="00D60593"/>
    <w:rsid w:val="00D62109"/>
    <w:rsid w:val="00D63247"/>
    <w:rsid w:val="00D6445A"/>
    <w:rsid w:val="00D70A80"/>
    <w:rsid w:val="00D8270C"/>
    <w:rsid w:val="00D87897"/>
    <w:rsid w:val="00D9013D"/>
    <w:rsid w:val="00DA156F"/>
    <w:rsid w:val="00DA182A"/>
    <w:rsid w:val="00DA3776"/>
    <w:rsid w:val="00DA3F07"/>
    <w:rsid w:val="00DA6E18"/>
    <w:rsid w:val="00DC3C2B"/>
    <w:rsid w:val="00DC7053"/>
    <w:rsid w:val="00DE210D"/>
    <w:rsid w:val="00DF7ECA"/>
    <w:rsid w:val="00E0615B"/>
    <w:rsid w:val="00E07629"/>
    <w:rsid w:val="00E21E9D"/>
    <w:rsid w:val="00E3364E"/>
    <w:rsid w:val="00E52F93"/>
    <w:rsid w:val="00E545B9"/>
    <w:rsid w:val="00E54AA7"/>
    <w:rsid w:val="00E61161"/>
    <w:rsid w:val="00E64203"/>
    <w:rsid w:val="00E65C4B"/>
    <w:rsid w:val="00E66D8C"/>
    <w:rsid w:val="00E8561B"/>
    <w:rsid w:val="00E867B0"/>
    <w:rsid w:val="00E86FCC"/>
    <w:rsid w:val="00E90F00"/>
    <w:rsid w:val="00E91BBB"/>
    <w:rsid w:val="00EA0957"/>
    <w:rsid w:val="00EA15CA"/>
    <w:rsid w:val="00EA1BE2"/>
    <w:rsid w:val="00EA616E"/>
    <w:rsid w:val="00EB5555"/>
    <w:rsid w:val="00EC1089"/>
    <w:rsid w:val="00EC197A"/>
    <w:rsid w:val="00EC5939"/>
    <w:rsid w:val="00EC5E73"/>
    <w:rsid w:val="00EC6A9A"/>
    <w:rsid w:val="00ED4BEF"/>
    <w:rsid w:val="00EF2486"/>
    <w:rsid w:val="00F02774"/>
    <w:rsid w:val="00F031E8"/>
    <w:rsid w:val="00F033C2"/>
    <w:rsid w:val="00F04E44"/>
    <w:rsid w:val="00F07259"/>
    <w:rsid w:val="00F134E6"/>
    <w:rsid w:val="00F20977"/>
    <w:rsid w:val="00F22603"/>
    <w:rsid w:val="00F452A5"/>
    <w:rsid w:val="00F51979"/>
    <w:rsid w:val="00F52100"/>
    <w:rsid w:val="00F72AE0"/>
    <w:rsid w:val="00F7315F"/>
    <w:rsid w:val="00F745A3"/>
    <w:rsid w:val="00F82B8A"/>
    <w:rsid w:val="00F911AC"/>
    <w:rsid w:val="00FB258C"/>
    <w:rsid w:val="00FD72CF"/>
    <w:rsid w:val="00FE00E9"/>
    <w:rsid w:val="00FE1E20"/>
    <w:rsid w:val="00FE3DAF"/>
    <w:rsid w:val="00FF4B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0EC46"/>
  <w15:chartTrackingRefBased/>
  <w15:docId w15:val="{D472FA72-A146-4CF9-BE2D-313403EB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2FC9"/>
    <w:pPr>
      <w:spacing w:after="3" w:line="254" w:lineRule="auto"/>
      <w:ind w:left="769" w:hanging="10"/>
      <w:jc w:val="both"/>
    </w:pPr>
    <w:rPr>
      <w:rFonts w:ascii="Calibri" w:eastAsia="Calibri" w:hAnsi="Calibri" w:cs="Calibri"/>
      <w:color w:val="000000"/>
      <w:lang w:eastAsia="it-IT"/>
    </w:rPr>
  </w:style>
  <w:style w:type="paragraph" w:styleId="Titolo1">
    <w:name w:val="heading 1"/>
    <w:basedOn w:val="Normale"/>
    <w:next w:val="Normale"/>
    <w:link w:val="Titolo1Carattere"/>
    <w:uiPriority w:val="9"/>
    <w:qFormat/>
    <w:rsid w:val="00486B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5B21A7"/>
    <w:pPr>
      <w:keepNext/>
      <w:spacing w:before="120" w:after="0" w:line="240" w:lineRule="auto"/>
      <w:ind w:left="0" w:firstLine="567"/>
      <w:jc w:val="center"/>
      <w:outlineLvl w:val="1"/>
    </w:pPr>
    <w:rPr>
      <w:rFonts w:ascii="Arial" w:eastAsia="Times New Roman" w:hAnsi="Arial" w:cs="Arial"/>
      <w:b/>
      <w:bCs/>
      <w:color w:val="auto"/>
      <w:sz w:val="24"/>
      <w:szCs w:val="24"/>
    </w:rPr>
  </w:style>
  <w:style w:type="paragraph" w:styleId="Titolo5">
    <w:name w:val="heading 5"/>
    <w:basedOn w:val="Normale"/>
    <w:next w:val="Normale"/>
    <w:link w:val="Titolo5Carattere"/>
    <w:qFormat/>
    <w:rsid w:val="005B21A7"/>
    <w:pPr>
      <w:keepNext/>
      <w:spacing w:after="0" w:line="240" w:lineRule="auto"/>
      <w:ind w:left="0" w:firstLine="0"/>
      <w:jc w:val="right"/>
      <w:outlineLvl w:val="4"/>
    </w:pPr>
    <w:rPr>
      <w:rFonts w:ascii="Arial" w:eastAsia="Times New Roman" w:hAnsi="Arial" w:cs="Times New Roman"/>
      <w:b/>
      <w:color w:val="00008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enco Puntato PIPPI,Paragrafo elenco 2,List Paragraph2,Bullet edison,List Paragraph3,List Paragraph4"/>
    <w:basedOn w:val="Normale"/>
    <w:link w:val="ParagrafoelencoCarattere"/>
    <w:uiPriority w:val="1"/>
    <w:qFormat/>
    <w:rsid w:val="00B12645"/>
    <w:pPr>
      <w:ind w:left="720"/>
      <w:contextualSpacing/>
    </w:pPr>
  </w:style>
  <w:style w:type="character" w:styleId="Collegamentoipertestuale">
    <w:name w:val="Hyperlink"/>
    <w:basedOn w:val="Carpredefinitoparagrafo"/>
    <w:uiPriority w:val="99"/>
    <w:unhideWhenUsed/>
    <w:rsid w:val="0016413F"/>
    <w:rPr>
      <w:color w:val="0563C1" w:themeColor="hyperlink"/>
      <w:u w:val="single"/>
    </w:rPr>
  </w:style>
  <w:style w:type="paragraph" w:customStyle="1" w:styleId="p1">
    <w:name w:val="p1"/>
    <w:basedOn w:val="Normale"/>
    <w:rsid w:val="00C41191"/>
    <w:pPr>
      <w:spacing w:after="0" w:line="240" w:lineRule="auto"/>
    </w:pPr>
    <w:rPr>
      <w:rFonts w:ascii="Helvetica" w:hAnsi="Helvetica" w:cs="Times New Roman"/>
      <w:sz w:val="15"/>
      <w:szCs w:val="15"/>
    </w:rPr>
  </w:style>
  <w:style w:type="paragraph" w:styleId="Intestazione">
    <w:name w:val="header"/>
    <w:basedOn w:val="Normale"/>
    <w:link w:val="IntestazioneCarattere"/>
    <w:uiPriority w:val="99"/>
    <w:unhideWhenUsed/>
    <w:rsid w:val="001158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586D"/>
  </w:style>
  <w:style w:type="paragraph" w:styleId="Pidipagina">
    <w:name w:val="footer"/>
    <w:basedOn w:val="Normale"/>
    <w:link w:val="PidipaginaCarattere"/>
    <w:uiPriority w:val="99"/>
    <w:unhideWhenUsed/>
    <w:rsid w:val="001158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586D"/>
  </w:style>
  <w:style w:type="paragraph" w:customStyle="1" w:styleId="Default">
    <w:name w:val="Default"/>
    <w:rsid w:val="0014235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Menzionenonrisolta1">
    <w:name w:val="Menzione non risolta1"/>
    <w:basedOn w:val="Carpredefinitoparagrafo"/>
    <w:uiPriority w:val="99"/>
    <w:rsid w:val="00F07259"/>
    <w:rPr>
      <w:color w:val="605E5C"/>
      <w:shd w:val="clear" w:color="auto" w:fill="E1DFDD"/>
    </w:rPr>
  </w:style>
  <w:style w:type="character" w:customStyle="1" w:styleId="Menzionenonrisolta2">
    <w:name w:val="Menzione non risolta2"/>
    <w:basedOn w:val="Carpredefinitoparagrafo"/>
    <w:uiPriority w:val="99"/>
    <w:semiHidden/>
    <w:unhideWhenUsed/>
    <w:rsid w:val="00183658"/>
    <w:rPr>
      <w:color w:val="605E5C"/>
      <w:shd w:val="clear" w:color="auto" w:fill="E1DFDD"/>
    </w:rPr>
  </w:style>
  <w:style w:type="table" w:customStyle="1" w:styleId="rtf1TableGrid">
    <w:name w:val="rtf1 Table Grid"/>
    <w:basedOn w:val="Tabellanormale"/>
    <w:uiPriority w:val="39"/>
    <w:rsid w:val="00FB258C"/>
    <w:pPr>
      <w:spacing w:after="0" w:line="240" w:lineRule="auto"/>
    </w:pPr>
    <w:rPr>
      <w:rFonts w:eastAsia="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DF7EC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5B21A7"/>
    <w:rPr>
      <w:rFonts w:ascii="Arial" w:eastAsia="Times New Roman" w:hAnsi="Arial" w:cs="Arial"/>
      <w:b/>
      <w:bCs/>
      <w:sz w:val="24"/>
      <w:szCs w:val="24"/>
      <w:lang w:eastAsia="it-IT"/>
    </w:rPr>
  </w:style>
  <w:style w:type="character" w:customStyle="1" w:styleId="Titolo5Carattere">
    <w:name w:val="Titolo 5 Carattere"/>
    <w:basedOn w:val="Carpredefinitoparagrafo"/>
    <w:link w:val="Titolo5"/>
    <w:rsid w:val="005B21A7"/>
    <w:rPr>
      <w:rFonts w:ascii="Arial" w:eastAsia="Times New Roman" w:hAnsi="Arial" w:cs="Times New Roman"/>
      <w:b/>
      <w:color w:val="000080"/>
      <w:sz w:val="24"/>
      <w:szCs w:val="24"/>
      <w:lang w:eastAsia="it-IT"/>
    </w:rPr>
  </w:style>
  <w:style w:type="paragraph" w:styleId="Testodelblocco">
    <w:name w:val="Block Text"/>
    <w:basedOn w:val="Normale"/>
    <w:rsid w:val="005B21A7"/>
    <w:pPr>
      <w:spacing w:after="0" w:line="360" w:lineRule="auto"/>
      <w:ind w:left="567" w:right="567" w:firstLine="0"/>
    </w:pPr>
    <w:rPr>
      <w:rFonts w:ascii="Times New Roman" w:eastAsia="Times New Roman" w:hAnsi="Times New Roman" w:cs="Times New Roman"/>
      <w:color w:val="auto"/>
      <w:sz w:val="24"/>
      <w:szCs w:val="24"/>
    </w:rPr>
  </w:style>
  <w:style w:type="character" w:customStyle="1" w:styleId="ParagrafoelencoCarattere">
    <w:name w:val="Paragrafo elenco Carattere"/>
    <w:aliases w:val="Elenco Puntato PIPPI Carattere,Paragrafo elenco 2 Carattere,List Paragraph2 Carattere,Bullet edison Carattere,List Paragraph3 Carattere,List Paragraph4 Carattere"/>
    <w:link w:val="Paragrafoelenco"/>
    <w:uiPriority w:val="1"/>
    <w:qFormat/>
    <w:locked/>
    <w:rsid w:val="005B21A7"/>
    <w:rPr>
      <w:rFonts w:ascii="Calibri" w:eastAsia="Calibri" w:hAnsi="Calibri" w:cs="Calibri"/>
      <w:color w:val="000000"/>
      <w:lang w:eastAsia="it-IT"/>
    </w:rPr>
  </w:style>
  <w:style w:type="character" w:customStyle="1" w:styleId="Titolo1Carattere">
    <w:name w:val="Titolo 1 Carattere"/>
    <w:basedOn w:val="Carpredefinitoparagrafo"/>
    <w:link w:val="Titolo1"/>
    <w:uiPriority w:val="9"/>
    <w:rsid w:val="00486B41"/>
    <w:rPr>
      <w:rFonts w:asciiTheme="majorHAnsi" w:eastAsiaTheme="majorEastAsia" w:hAnsiTheme="majorHAnsi" w:cstheme="majorBidi"/>
      <w:color w:val="2F5496" w:themeColor="accent1" w:themeShade="BF"/>
      <w:sz w:val="32"/>
      <w:szCs w:val="32"/>
      <w:lang w:eastAsia="it-IT"/>
    </w:rPr>
  </w:style>
  <w:style w:type="numbering" w:customStyle="1" w:styleId="Nessunelenco1">
    <w:name w:val="Nessun elenco1"/>
    <w:next w:val="Nessunelenco"/>
    <w:uiPriority w:val="99"/>
    <w:semiHidden/>
    <w:unhideWhenUsed/>
    <w:rsid w:val="009C248D"/>
  </w:style>
  <w:style w:type="table" w:customStyle="1" w:styleId="TableNormal">
    <w:name w:val="Table Normal"/>
    <w:uiPriority w:val="2"/>
    <w:semiHidden/>
    <w:unhideWhenUsed/>
    <w:qFormat/>
    <w:rsid w:val="009C24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C248D"/>
    <w:pPr>
      <w:widowControl w:val="0"/>
      <w:autoSpaceDE w:val="0"/>
      <w:autoSpaceDN w:val="0"/>
      <w:spacing w:after="0" w:line="240" w:lineRule="auto"/>
      <w:ind w:left="0" w:firstLine="0"/>
      <w:jc w:val="left"/>
    </w:pPr>
    <w:rPr>
      <w:rFonts w:ascii="Times New Roman" w:eastAsia="Times New Roman" w:hAnsi="Times New Roman" w:cs="Times New Roman"/>
      <w:color w:val="auto"/>
      <w:sz w:val="20"/>
      <w:szCs w:val="20"/>
      <w:lang w:eastAsia="en-US"/>
    </w:rPr>
  </w:style>
  <w:style w:type="character" w:customStyle="1" w:styleId="CorpotestoCarattere">
    <w:name w:val="Corpo testo Carattere"/>
    <w:basedOn w:val="Carpredefinitoparagrafo"/>
    <w:link w:val="Corpotesto"/>
    <w:uiPriority w:val="1"/>
    <w:rsid w:val="009C248D"/>
    <w:rPr>
      <w:rFonts w:ascii="Times New Roman" w:eastAsia="Times New Roman" w:hAnsi="Times New Roman" w:cs="Times New Roman"/>
      <w:sz w:val="20"/>
      <w:szCs w:val="20"/>
    </w:rPr>
  </w:style>
  <w:style w:type="paragraph" w:customStyle="1" w:styleId="TableParagraph">
    <w:name w:val="Table Paragraph"/>
    <w:basedOn w:val="Normale"/>
    <w:uiPriority w:val="1"/>
    <w:qFormat/>
    <w:rsid w:val="009C248D"/>
    <w:pPr>
      <w:widowControl w:val="0"/>
      <w:autoSpaceDE w:val="0"/>
      <w:autoSpaceDN w:val="0"/>
      <w:spacing w:after="0" w:line="240" w:lineRule="auto"/>
      <w:ind w:left="0" w:firstLine="0"/>
      <w:jc w:val="left"/>
    </w:pPr>
    <w:rPr>
      <w:rFonts w:ascii="Times New Roman" w:eastAsia="Times New Roman" w:hAnsi="Times New Roman" w:cs="Times New Roman"/>
      <w:color w:val="auto"/>
      <w:lang w:eastAsia="en-US"/>
    </w:rPr>
  </w:style>
  <w:style w:type="character" w:styleId="Rimandocommento">
    <w:name w:val="annotation reference"/>
    <w:basedOn w:val="Carpredefinitoparagrafo"/>
    <w:uiPriority w:val="99"/>
    <w:semiHidden/>
    <w:unhideWhenUsed/>
    <w:rsid w:val="009C248D"/>
    <w:rPr>
      <w:sz w:val="16"/>
      <w:szCs w:val="16"/>
    </w:rPr>
  </w:style>
  <w:style w:type="paragraph" w:styleId="Testocommento">
    <w:name w:val="annotation text"/>
    <w:basedOn w:val="Normale"/>
    <w:link w:val="TestocommentoCarattere"/>
    <w:uiPriority w:val="99"/>
    <w:semiHidden/>
    <w:unhideWhenUsed/>
    <w:rsid w:val="009C248D"/>
    <w:pPr>
      <w:widowControl w:val="0"/>
      <w:autoSpaceDE w:val="0"/>
      <w:autoSpaceDN w:val="0"/>
      <w:spacing w:after="0" w:line="240" w:lineRule="auto"/>
      <w:ind w:left="0" w:firstLine="0"/>
      <w:jc w:val="left"/>
    </w:pPr>
    <w:rPr>
      <w:rFonts w:ascii="Times New Roman" w:eastAsia="Times New Roman" w:hAnsi="Times New Roman" w:cs="Times New Roman"/>
      <w:color w:val="auto"/>
      <w:sz w:val="20"/>
      <w:szCs w:val="20"/>
      <w:lang w:eastAsia="en-US"/>
    </w:rPr>
  </w:style>
  <w:style w:type="character" w:customStyle="1" w:styleId="TestocommentoCarattere">
    <w:name w:val="Testo commento Carattere"/>
    <w:basedOn w:val="Carpredefinitoparagrafo"/>
    <w:link w:val="Testocommento"/>
    <w:uiPriority w:val="99"/>
    <w:semiHidden/>
    <w:rsid w:val="009C248D"/>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C248D"/>
    <w:rPr>
      <w:b/>
      <w:bCs/>
    </w:rPr>
  </w:style>
  <w:style w:type="character" w:customStyle="1" w:styleId="SoggettocommentoCarattere">
    <w:name w:val="Soggetto commento Carattere"/>
    <w:basedOn w:val="TestocommentoCarattere"/>
    <w:link w:val="Soggettocommento"/>
    <w:uiPriority w:val="99"/>
    <w:semiHidden/>
    <w:rsid w:val="009C248D"/>
    <w:rPr>
      <w:rFonts w:ascii="Times New Roman" w:eastAsia="Times New Roman" w:hAnsi="Times New Roman" w:cs="Times New Roman"/>
      <w:b/>
      <w:bCs/>
      <w:sz w:val="20"/>
      <w:szCs w:val="20"/>
    </w:rPr>
  </w:style>
  <w:style w:type="table" w:customStyle="1" w:styleId="Grigliatabella1">
    <w:name w:val="Griglia tabella1"/>
    <w:basedOn w:val="Tabellanormale"/>
    <w:next w:val="Grigliatabella"/>
    <w:rsid w:val="00004A54"/>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443B71"/>
    <w:pPr>
      <w:spacing w:after="0" w:line="240" w:lineRule="auto"/>
      <w:ind w:left="0" w:firstLine="0"/>
      <w:jc w:val="left"/>
    </w:pPr>
    <w:rPr>
      <w:rFonts w:cs="Times New Roman"/>
      <w:color w:val="auto"/>
      <w:kern w:val="2"/>
      <w:sz w:val="20"/>
      <w:szCs w:val="20"/>
      <w:lang w:eastAsia="en-US"/>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443B71"/>
    <w:rPr>
      <w:rFonts w:ascii="Calibri" w:eastAsia="Calibri" w:hAnsi="Calibri" w:cs="Times New Roman"/>
      <w:kern w:val="2"/>
      <w:sz w:val="20"/>
      <w:szCs w:val="20"/>
      <w14:ligatures w14:val="standardContextual"/>
    </w:rPr>
  </w:style>
  <w:style w:type="character" w:styleId="Rimandonotaapidipagina">
    <w:name w:val="footnote reference"/>
    <w:basedOn w:val="Carpredefinitoparagrafo"/>
    <w:uiPriority w:val="99"/>
    <w:semiHidden/>
    <w:unhideWhenUsed/>
    <w:rsid w:val="00443B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5803">
      <w:bodyDiv w:val="1"/>
      <w:marLeft w:val="0"/>
      <w:marRight w:val="0"/>
      <w:marTop w:val="0"/>
      <w:marBottom w:val="0"/>
      <w:divBdr>
        <w:top w:val="none" w:sz="0" w:space="0" w:color="auto"/>
        <w:left w:val="none" w:sz="0" w:space="0" w:color="auto"/>
        <w:bottom w:val="none" w:sz="0" w:space="0" w:color="auto"/>
        <w:right w:val="none" w:sz="0" w:space="0" w:color="auto"/>
      </w:divBdr>
    </w:div>
    <w:div w:id="70590468">
      <w:bodyDiv w:val="1"/>
      <w:marLeft w:val="0"/>
      <w:marRight w:val="0"/>
      <w:marTop w:val="0"/>
      <w:marBottom w:val="0"/>
      <w:divBdr>
        <w:top w:val="none" w:sz="0" w:space="0" w:color="auto"/>
        <w:left w:val="none" w:sz="0" w:space="0" w:color="auto"/>
        <w:bottom w:val="none" w:sz="0" w:space="0" w:color="auto"/>
        <w:right w:val="none" w:sz="0" w:space="0" w:color="auto"/>
      </w:divBdr>
    </w:div>
    <w:div w:id="88890229">
      <w:bodyDiv w:val="1"/>
      <w:marLeft w:val="0"/>
      <w:marRight w:val="0"/>
      <w:marTop w:val="0"/>
      <w:marBottom w:val="0"/>
      <w:divBdr>
        <w:top w:val="none" w:sz="0" w:space="0" w:color="auto"/>
        <w:left w:val="none" w:sz="0" w:space="0" w:color="auto"/>
        <w:bottom w:val="none" w:sz="0" w:space="0" w:color="auto"/>
        <w:right w:val="none" w:sz="0" w:space="0" w:color="auto"/>
      </w:divBdr>
    </w:div>
    <w:div w:id="93789925">
      <w:bodyDiv w:val="1"/>
      <w:marLeft w:val="0"/>
      <w:marRight w:val="0"/>
      <w:marTop w:val="0"/>
      <w:marBottom w:val="0"/>
      <w:divBdr>
        <w:top w:val="none" w:sz="0" w:space="0" w:color="auto"/>
        <w:left w:val="none" w:sz="0" w:space="0" w:color="auto"/>
        <w:bottom w:val="none" w:sz="0" w:space="0" w:color="auto"/>
        <w:right w:val="none" w:sz="0" w:space="0" w:color="auto"/>
      </w:divBdr>
    </w:div>
    <w:div w:id="334890126">
      <w:bodyDiv w:val="1"/>
      <w:marLeft w:val="0"/>
      <w:marRight w:val="0"/>
      <w:marTop w:val="0"/>
      <w:marBottom w:val="0"/>
      <w:divBdr>
        <w:top w:val="none" w:sz="0" w:space="0" w:color="auto"/>
        <w:left w:val="none" w:sz="0" w:space="0" w:color="auto"/>
        <w:bottom w:val="none" w:sz="0" w:space="0" w:color="auto"/>
        <w:right w:val="none" w:sz="0" w:space="0" w:color="auto"/>
      </w:divBdr>
    </w:div>
    <w:div w:id="351689565">
      <w:bodyDiv w:val="1"/>
      <w:marLeft w:val="0"/>
      <w:marRight w:val="0"/>
      <w:marTop w:val="0"/>
      <w:marBottom w:val="0"/>
      <w:divBdr>
        <w:top w:val="none" w:sz="0" w:space="0" w:color="auto"/>
        <w:left w:val="none" w:sz="0" w:space="0" w:color="auto"/>
        <w:bottom w:val="none" w:sz="0" w:space="0" w:color="auto"/>
        <w:right w:val="none" w:sz="0" w:space="0" w:color="auto"/>
      </w:divBdr>
    </w:div>
    <w:div w:id="758990650">
      <w:bodyDiv w:val="1"/>
      <w:marLeft w:val="0"/>
      <w:marRight w:val="0"/>
      <w:marTop w:val="0"/>
      <w:marBottom w:val="0"/>
      <w:divBdr>
        <w:top w:val="none" w:sz="0" w:space="0" w:color="auto"/>
        <w:left w:val="none" w:sz="0" w:space="0" w:color="auto"/>
        <w:bottom w:val="none" w:sz="0" w:space="0" w:color="auto"/>
        <w:right w:val="none" w:sz="0" w:space="0" w:color="auto"/>
      </w:divBdr>
    </w:div>
    <w:div w:id="903370563">
      <w:bodyDiv w:val="1"/>
      <w:marLeft w:val="0"/>
      <w:marRight w:val="0"/>
      <w:marTop w:val="0"/>
      <w:marBottom w:val="0"/>
      <w:divBdr>
        <w:top w:val="none" w:sz="0" w:space="0" w:color="auto"/>
        <w:left w:val="none" w:sz="0" w:space="0" w:color="auto"/>
        <w:bottom w:val="none" w:sz="0" w:space="0" w:color="auto"/>
        <w:right w:val="none" w:sz="0" w:space="0" w:color="auto"/>
      </w:divBdr>
    </w:div>
    <w:div w:id="1029650422">
      <w:bodyDiv w:val="1"/>
      <w:marLeft w:val="0"/>
      <w:marRight w:val="0"/>
      <w:marTop w:val="0"/>
      <w:marBottom w:val="0"/>
      <w:divBdr>
        <w:top w:val="none" w:sz="0" w:space="0" w:color="auto"/>
        <w:left w:val="none" w:sz="0" w:space="0" w:color="auto"/>
        <w:bottom w:val="none" w:sz="0" w:space="0" w:color="auto"/>
        <w:right w:val="none" w:sz="0" w:space="0" w:color="auto"/>
      </w:divBdr>
    </w:div>
    <w:div w:id="1148521864">
      <w:bodyDiv w:val="1"/>
      <w:marLeft w:val="0"/>
      <w:marRight w:val="0"/>
      <w:marTop w:val="0"/>
      <w:marBottom w:val="0"/>
      <w:divBdr>
        <w:top w:val="none" w:sz="0" w:space="0" w:color="auto"/>
        <w:left w:val="none" w:sz="0" w:space="0" w:color="auto"/>
        <w:bottom w:val="none" w:sz="0" w:space="0" w:color="auto"/>
        <w:right w:val="none" w:sz="0" w:space="0" w:color="auto"/>
      </w:divBdr>
    </w:div>
    <w:div w:id="1538393312">
      <w:bodyDiv w:val="1"/>
      <w:marLeft w:val="0"/>
      <w:marRight w:val="0"/>
      <w:marTop w:val="0"/>
      <w:marBottom w:val="0"/>
      <w:divBdr>
        <w:top w:val="none" w:sz="0" w:space="0" w:color="auto"/>
        <w:left w:val="none" w:sz="0" w:space="0" w:color="auto"/>
        <w:bottom w:val="none" w:sz="0" w:space="0" w:color="auto"/>
        <w:right w:val="none" w:sz="0" w:space="0" w:color="auto"/>
      </w:divBdr>
      <w:divsChild>
        <w:div w:id="1461875339">
          <w:marLeft w:val="0"/>
          <w:marRight w:val="0"/>
          <w:marTop w:val="0"/>
          <w:marBottom w:val="0"/>
          <w:divBdr>
            <w:top w:val="none" w:sz="0" w:space="0" w:color="auto"/>
            <w:left w:val="none" w:sz="0" w:space="0" w:color="auto"/>
            <w:bottom w:val="none" w:sz="0" w:space="0" w:color="auto"/>
            <w:right w:val="none" w:sz="0" w:space="0" w:color="auto"/>
          </w:divBdr>
        </w:div>
        <w:div w:id="1664894283">
          <w:marLeft w:val="0"/>
          <w:marRight w:val="0"/>
          <w:marTop w:val="0"/>
          <w:marBottom w:val="0"/>
          <w:divBdr>
            <w:top w:val="none" w:sz="0" w:space="0" w:color="auto"/>
            <w:left w:val="none" w:sz="0" w:space="0" w:color="auto"/>
            <w:bottom w:val="none" w:sz="0" w:space="0" w:color="auto"/>
            <w:right w:val="none" w:sz="0" w:space="0" w:color="auto"/>
          </w:divBdr>
        </w:div>
        <w:div w:id="1760251071">
          <w:marLeft w:val="0"/>
          <w:marRight w:val="0"/>
          <w:marTop w:val="0"/>
          <w:marBottom w:val="0"/>
          <w:divBdr>
            <w:top w:val="none" w:sz="0" w:space="0" w:color="auto"/>
            <w:left w:val="none" w:sz="0" w:space="0" w:color="auto"/>
            <w:bottom w:val="none" w:sz="0" w:space="0" w:color="auto"/>
            <w:right w:val="none" w:sz="0" w:space="0" w:color="auto"/>
          </w:divBdr>
        </w:div>
        <w:div w:id="1543664881">
          <w:marLeft w:val="0"/>
          <w:marRight w:val="0"/>
          <w:marTop w:val="0"/>
          <w:marBottom w:val="0"/>
          <w:divBdr>
            <w:top w:val="none" w:sz="0" w:space="0" w:color="auto"/>
            <w:left w:val="none" w:sz="0" w:space="0" w:color="auto"/>
            <w:bottom w:val="none" w:sz="0" w:space="0" w:color="auto"/>
            <w:right w:val="none" w:sz="0" w:space="0" w:color="auto"/>
          </w:divBdr>
        </w:div>
      </w:divsChild>
    </w:div>
    <w:div w:id="1548952336">
      <w:bodyDiv w:val="1"/>
      <w:marLeft w:val="0"/>
      <w:marRight w:val="0"/>
      <w:marTop w:val="0"/>
      <w:marBottom w:val="0"/>
      <w:divBdr>
        <w:top w:val="none" w:sz="0" w:space="0" w:color="auto"/>
        <w:left w:val="none" w:sz="0" w:space="0" w:color="auto"/>
        <w:bottom w:val="none" w:sz="0" w:space="0" w:color="auto"/>
        <w:right w:val="none" w:sz="0" w:space="0" w:color="auto"/>
      </w:divBdr>
    </w:div>
    <w:div w:id="1681007102">
      <w:bodyDiv w:val="1"/>
      <w:marLeft w:val="0"/>
      <w:marRight w:val="0"/>
      <w:marTop w:val="0"/>
      <w:marBottom w:val="0"/>
      <w:divBdr>
        <w:top w:val="none" w:sz="0" w:space="0" w:color="auto"/>
        <w:left w:val="none" w:sz="0" w:space="0" w:color="auto"/>
        <w:bottom w:val="none" w:sz="0" w:space="0" w:color="auto"/>
        <w:right w:val="none" w:sz="0" w:space="0" w:color="auto"/>
      </w:divBdr>
    </w:div>
    <w:div w:id="1730835231">
      <w:bodyDiv w:val="1"/>
      <w:marLeft w:val="0"/>
      <w:marRight w:val="0"/>
      <w:marTop w:val="0"/>
      <w:marBottom w:val="0"/>
      <w:divBdr>
        <w:top w:val="none" w:sz="0" w:space="0" w:color="auto"/>
        <w:left w:val="none" w:sz="0" w:space="0" w:color="auto"/>
        <w:bottom w:val="none" w:sz="0" w:space="0" w:color="auto"/>
        <w:right w:val="none" w:sz="0" w:space="0" w:color="auto"/>
      </w:divBdr>
    </w:div>
    <w:div w:id="1885211521">
      <w:bodyDiv w:val="1"/>
      <w:marLeft w:val="0"/>
      <w:marRight w:val="0"/>
      <w:marTop w:val="0"/>
      <w:marBottom w:val="0"/>
      <w:divBdr>
        <w:top w:val="none" w:sz="0" w:space="0" w:color="auto"/>
        <w:left w:val="none" w:sz="0" w:space="0" w:color="auto"/>
        <w:bottom w:val="none" w:sz="0" w:space="0" w:color="auto"/>
        <w:right w:val="none" w:sz="0" w:space="0" w:color="auto"/>
      </w:divBdr>
    </w:div>
    <w:div w:id="200431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islativo:2017-07-03;117!v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BBCBC-A093-49E6-A77F-84B4821B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2118</Words>
  <Characters>12073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Tortora</dc:creator>
  <cp:keywords/>
  <dc:description/>
  <cp:lastModifiedBy>Silvia Sgarro</cp:lastModifiedBy>
  <cp:revision>7</cp:revision>
  <cp:lastPrinted>2025-05-20T15:45:00Z</cp:lastPrinted>
  <dcterms:created xsi:type="dcterms:W3CDTF">2025-08-01T16:01:00Z</dcterms:created>
  <dcterms:modified xsi:type="dcterms:W3CDTF">2025-08-11T10:04:00Z</dcterms:modified>
</cp:coreProperties>
</file>