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EEF5" w14:textId="5C19C931" w:rsidR="008B4E50" w:rsidRDefault="008B4E50" w:rsidP="00AF21A6">
      <w:pPr>
        <w:pStyle w:val="Titolo1"/>
        <w:spacing w:before="82" w:line="276" w:lineRule="auto"/>
        <w:ind w:left="0"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="Times New Roman"/>
          <w:noProof/>
          <w:sz w:val="6"/>
        </w:rPr>
        <w:drawing>
          <wp:anchor distT="0" distB="0" distL="114300" distR="114300" simplePos="0" relativeHeight="487492096" behindDoc="1" locked="0" layoutInCell="1" allowOverlap="1" wp14:anchorId="4941245D" wp14:editId="64485728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F70C3" w14:textId="202A9D80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7E0C05C" w14:textId="630702C2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D5E8ED" w14:textId="1FDC558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2B0B999" w14:textId="34763AC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E9E5F36" w14:textId="63E30D65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F54B217" w14:textId="663719DB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All.7</w:t>
      </w:r>
      <w:r w:rsidR="00D04B0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schema convenzione </w:t>
      </w:r>
    </w:p>
    <w:p w14:paraId="49DA353F" w14:textId="161A3347" w:rsidR="00D04B08" w:rsidRPr="00D04B08" w:rsidRDefault="00D04B08" w:rsidP="00D04B08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4B08">
        <w:rPr>
          <w:rFonts w:asciiTheme="minorHAnsi" w:hAnsiTheme="minorHAnsi" w:cstheme="minorHAnsi"/>
          <w:b w:val="0"/>
          <w:bCs w:val="0"/>
          <w:sz w:val="24"/>
          <w:szCs w:val="24"/>
        </w:rPr>
        <w:t>AVVISO PUBBLICO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D04B08">
        <w:rPr>
          <w:rFonts w:asciiTheme="minorHAnsi" w:hAnsiTheme="minorHAnsi" w:cstheme="minorHAnsi"/>
          <w:b w:val="0"/>
          <w:bCs w:val="0"/>
          <w:sz w:val="24"/>
          <w:szCs w:val="24"/>
        </w:rPr>
        <w:t>DI MANIFESTAZIONE DI INTERESSE DA PARTE DI SOGGETTI DEL TERZO SETTORE DISPONIBILI ALLA CO-PROGETTAZIONE, AI SENSI DEL TERZO COMMA DELL’ART. 55 DEL D. LGS. N. 117/2017 (CODICE DEL TERZO SETTORE), DI INTERVENTI DI PROMOZIONE E POTENZIAMENTO DEI PERCORSI DI ACCOGLIENZA FAMILIARE E DI AUTONOMIA DEI NEOMAGGIORENNI.</w:t>
      </w:r>
    </w:p>
    <w:p w14:paraId="53398BF4" w14:textId="77777777" w:rsidR="00D04B08" w:rsidRPr="00D04B08" w:rsidRDefault="00D04B08" w:rsidP="00D04B08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7E1887A" w14:textId="42204471" w:rsidR="00AF21A6" w:rsidRDefault="00D04B08" w:rsidP="00D04B08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4B0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CIG: </w:t>
      </w:r>
      <w:r w:rsidR="00C30230">
        <w:rPr>
          <w:rFonts w:asciiTheme="minorHAnsi" w:hAnsiTheme="minorHAnsi" w:cstheme="minorHAnsi"/>
          <w:b w:val="0"/>
          <w:bCs w:val="0"/>
          <w:sz w:val="24"/>
          <w:szCs w:val="24"/>
        </w:rPr>
        <w:t>B373B24E8D</w:t>
      </w: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>
        <w:t>Il presente documento è da intendersi quale schema-base e lo stesso sarà integrato e comunque</w:t>
      </w:r>
      <w:r>
        <w:rPr>
          <w:spacing w:val="-59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1296B518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,sono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xxxx,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77777777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9755C6">
        <w:rPr>
          <w:rFonts w:asciiTheme="minorHAnsi" w:hAnsiTheme="minorHAnsi" w:cstheme="minorHAnsi"/>
          <w:w w:val="1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z w:val="24"/>
          <w:szCs w:val="24"/>
        </w:rPr>
        <w:tab/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,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………),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,iscritta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DE89C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0" w:name="Premesso_che"/>
      <w:bookmarkEnd w:id="0"/>
      <w:r w:rsidRPr="009755C6">
        <w:rPr>
          <w:rFonts w:asciiTheme="minorHAnsi" w:hAnsiTheme="minorHAnsi" w:cstheme="minorHAnsi"/>
          <w:sz w:val="24"/>
          <w:szCs w:val="24"/>
        </w:rPr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2B731D6C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-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con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Avviso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pubblicato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sul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proprio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sito,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nella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sezione   Amministrazio</w:t>
      </w:r>
      <w:r w:rsidRPr="009755C6">
        <w:rPr>
          <w:rFonts w:asciiTheme="minorHAnsi" w:hAnsiTheme="minorHAnsi" w:cstheme="minorHAnsi"/>
          <w:sz w:val="24"/>
          <w:szCs w:val="24"/>
        </w:rPr>
        <w:t>ne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 ../../20..,…, in esecuzione della determina n.</w:t>
      </w:r>
      <w:r w:rsidR="00D04B08">
        <w:rPr>
          <w:rFonts w:asciiTheme="minorHAnsi" w:hAnsiTheme="minorHAnsi" w:cstheme="minorHAnsi"/>
          <w:sz w:val="24"/>
          <w:szCs w:val="24"/>
        </w:rPr>
        <w:t xml:space="preserve">    </w:t>
      </w:r>
      <w:r w:rsidRPr="009755C6">
        <w:rPr>
          <w:rFonts w:asciiTheme="minorHAnsi" w:hAnsiTheme="minorHAnsi" w:cstheme="minorHAnsi"/>
          <w:sz w:val="24"/>
          <w:szCs w:val="24"/>
        </w:rPr>
        <w:t xml:space="preserve"> del </w:t>
      </w:r>
      <w:r w:rsidR="00D04B08">
        <w:rPr>
          <w:rFonts w:asciiTheme="minorHAnsi" w:hAnsiTheme="minorHAnsi" w:cstheme="minorHAnsi"/>
          <w:sz w:val="24"/>
          <w:szCs w:val="24"/>
        </w:rPr>
        <w:t xml:space="preserve">         </w:t>
      </w:r>
      <w:r w:rsidR="004C1385">
        <w:rPr>
          <w:rFonts w:asciiTheme="minorHAnsi" w:hAnsiTheme="minorHAnsi" w:cstheme="minorHAnsi"/>
          <w:sz w:val="24"/>
          <w:szCs w:val="24"/>
        </w:rPr>
        <w:t>2024</w:t>
      </w:r>
      <w:r w:rsidRPr="009755C6">
        <w:rPr>
          <w:rFonts w:asciiTheme="minorHAnsi" w:hAnsiTheme="minorHAnsi" w:cstheme="minorHAnsi"/>
          <w:sz w:val="24"/>
          <w:szCs w:val="24"/>
        </w:rPr>
        <w:t xml:space="preserve">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" w:name="Richiamati"/>
      <w:bookmarkEnd w:id="1"/>
      <w:r w:rsidRPr="009755C6">
        <w:rPr>
          <w:rFonts w:asciiTheme="minorHAnsi" w:hAnsiTheme="minorHAnsi" w:cstheme="minorHAnsi"/>
          <w:sz w:val="24"/>
          <w:szCs w:val="24"/>
        </w:rPr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543EFC01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la Determina n. </w:t>
      </w:r>
      <w:r w:rsidR="00D04B08">
        <w:rPr>
          <w:rFonts w:asciiTheme="minorHAnsi" w:hAnsiTheme="minorHAnsi" w:cstheme="minorHAnsi"/>
          <w:sz w:val="24"/>
          <w:szCs w:val="24"/>
        </w:rPr>
        <w:t xml:space="preserve">        </w:t>
      </w:r>
      <w:r w:rsidR="004C1385" w:rsidRPr="009755C6">
        <w:rPr>
          <w:rFonts w:asciiTheme="minorHAnsi" w:hAnsiTheme="minorHAnsi" w:cstheme="minorHAnsi"/>
          <w:sz w:val="24"/>
          <w:szCs w:val="24"/>
        </w:rPr>
        <w:t xml:space="preserve"> del </w:t>
      </w:r>
      <w:r w:rsidR="00D04B0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4C1385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 ../../….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2" w:name="Rilevato,_infine_che"/>
      <w:bookmarkEnd w:id="2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3AAE11C4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D.Lgs.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D.Lgs</w:t>
      </w:r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D.Lgs.117/2017;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modifiche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Dlgs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50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apportate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dalla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L.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120/2020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s.m.i.;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D.lgs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SI_CONVIENE_QUANTO_SEGUE"/>
      <w:bookmarkEnd w:id="3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78E25661" w:rsidR="00E51CAE" w:rsidRPr="009755C6" w:rsidRDefault="00000000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L’ATS,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coprogettate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77777777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4" w:name="Art._2_–_Attività_e_compiti"/>
      <w:bookmarkEnd w:id="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>Progetto Deﬁnitivo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77777777" w:rsidR="00E51CAE" w:rsidRPr="009755C6" w:rsidRDefault="00000000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è responsabile della programmazione e dello svolgimento delle attività proposte in 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espletamento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2F0BDD65" w:rsidR="00E51CAE" w:rsidRPr="009755C6" w:rsidRDefault="00000000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avvalersi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alcuni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tenendo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terzi.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responsabilità</w:t>
      </w:r>
      <w:r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affidatari,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d'opera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77777777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77777777" w:rsidR="00E51CAE" w:rsidRPr="009755C6" w:rsidRDefault="00000000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 comunicare eventuali esigenze sopravvenute al Responsabile del 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3_–_Durata_della_convenzione"/>
      <w:bookmarkEnd w:id="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495987E9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</w:p>
    <w:p w14:paraId="0ABFE11D" w14:textId="77777777" w:rsidR="00E51CAE" w:rsidRPr="009755C6" w:rsidRDefault="00000000">
      <w:pPr>
        <w:pStyle w:val="Corpotesto"/>
        <w:tabs>
          <w:tab w:val="left" w:pos="1949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6" w:name="Art._4_–_Risorse_messe_a_disposizioni_da"/>
      <w:bookmarkEnd w:id="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77777777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realizzare le finalità e gli obiettivi degli interventi, l’ATS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24302A76" w14:textId="49B84C0B" w:rsidR="00E51CAE" w:rsidRPr="009755C6" w:rsidRDefault="00000000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</w:p>
    <w:p w14:paraId="66D9C90E" w14:textId="600C5092" w:rsidR="00E51CAE" w:rsidRPr="009755C6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92F62">
        <w:rPr>
          <w:rFonts w:asciiTheme="minorHAnsi" w:hAnsiTheme="minorHAnsi" w:cstheme="minorHAnsi"/>
          <w:sz w:val="24"/>
          <w:szCs w:val="24"/>
        </w:rPr>
        <w:t>all’art.</w:t>
      </w:r>
      <w:r w:rsidRPr="00C92F6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92F62" w:rsidRPr="00C92F62">
        <w:rPr>
          <w:rFonts w:asciiTheme="minorHAnsi" w:hAnsiTheme="minorHAnsi" w:cstheme="minorHAnsi"/>
          <w:spacing w:val="3"/>
          <w:sz w:val="24"/>
          <w:szCs w:val="24"/>
        </w:rPr>
        <w:t>6</w:t>
      </w:r>
      <w:r w:rsidRPr="00C92F6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92F62">
        <w:rPr>
          <w:rFonts w:asciiTheme="minorHAnsi" w:hAnsiTheme="minorHAnsi" w:cstheme="minorHAnsi"/>
          <w:sz w:val="24"/>
          <w:szCs w:val="24"/>
        </w:rPr>
        <w:t>dell’Avviso.</w:t>
      </w:r>
    </w:p>
    <w:p w14:paraId="4C031645" w14:textId="77777777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2D7A3C65" w14:textId="3449B2C9" w:rsidR="00E51CAE" w:rsidRPr="009755C6" w:rsidRDefault="00000000">
      <w:pPr>
        <w:pStyle w:val="Corpotesto"/>
        <w:spacing w:before="1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La contribuzione economica verrà erogata all’ATS sulla base di quanto riconosciuto dal Ministero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 Lavoro e delle Politiche sociali. Pertanto l’erogazione del contributo avverrà in base alle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seguenti fasi:</w:t>
      </w:r>
    </w:p>
    <w:p w14:paraId="456BB4AD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anticipo (pari al 10% del contributo assegnato), previa comunicazione dell’effettivo avvio 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ATS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selezionati;</w:t>
      </w:r>
    </w:p>
    <w:p w14:paraId="4FFF1D59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primo acconto, fino al 35% del finanziamento accordato, previa presentazione di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intermedio sulle attività svolte e verifica dell’effettivo utilizzo di almeno il 75% della somma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 all’avvio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attività;</w:t>
      </w:r>
    </w:p>
    <w:p w14:paraId="0915CAA2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secondo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acconto,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35%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intermedio sulle attività svolte e verifica dell’effettivo utilizzo di almeno il 75%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somma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primo acconto;</w:t>
      </w:r>
    </w:p>
    <w:p w14:paraId="240B6086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saldo finale, il restante 20%, a consuntivo su presentazione di apposite note di addebito,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complete della documentazione valida ai fini fiscali giustificativa delle spese sostenute per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l’intero</w:t>
      </w:r>
      <w:r w:rsidRPr="009755C6">
        <w:rPr>
          <w:rFonts w:asciiTheme="minorHAnsi" w:hAnsiTheme="minorHAnsi" w:cstheme="minorHAnsi"/>
          <w:color w:val="000007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ammontare</w:t>
      </w:r>
      <w:r w:rsidRPr="009755C6">
        <w:rPr>
          <w:rFonts w:asciiTheme="minorHAnsi" w:hAnsiTheme="minorHAnsi" w:cstheme="minorHAnsi"/>
          <w:color w:val="000007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finanziamento.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666D12FF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ammissibili.</w:t>
      </w:r>
    </w:p>
    <w:p w14:paraId="2C753499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7" w:name="Art._5_–_Risorse_umane_adibite_alle_atti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Pr="009755C6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8" w:name="Art._6_–_Assicurazioni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77777777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L’ATS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77777777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l’ATS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9" w:name="Art._7_–_Divieto_di_cessione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8_–_Monitoraggio_delle_attività_ogg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77777777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dell’ATS,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31A662FF" w:rsidR="00E51CAE" w:rsidRPr="009755C6" w:rsidRDefault="00000000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con cadenza annuale procederà alla rendicontazione delle attività svolte, in modo che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atipico nonché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77777777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9_–_Trattamento_dei_dati_personali"/>
      <w:bookmarkEnd w:id="11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50FF17E8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2" w:name="Art._10_–_Risoluzione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Pec.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3" w:name="Art._11–_Rinvii_normativi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2AB82FAA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Codice Civile, al D.Lgs. n. 117/2017, al D.Lgs. n. </w:t>
      </w:r>
      <w:r w:rsidR="00D04B08">
        <w:rPr>
          <w:rFonts w:asciiTheme="minorHAnsi" w:hAnsiTheme="minorHAnsi" w:cstheme="minorHAnsi"/>
          <w:sz w:val="24"/>
          <w:szCs w:val="24"/>
        </w:rPr>
        <w:t>36</w:t>
      </w:r>
      <w:r w:rsidRPr="009755C6">
        <w:rPr>
          <w:rFonts w:asciiTheme="minorHAnsi" w:hAnsiTheme="minorHAnsi" w:cstheme="minorHAnsi"/>
          <w:sz w:val="24"/>
          <w:szCs w:val="24"/>
        </w:rPr>
        <w:t>/20</w:t>
      </w:r>
      <w:r w:rsidR="00D04B08">
        <w:rPr>
          <w:rFonts w:asciiTheme="minorHAnsi" w:hAnsiTheme="minorHAnsi" w:cstheme="minorHAnsi"/>
          <w:sz w:val="24"/>
          <w:szCs w:val="24"/>
        </w:rPr>
        <w:t>23</w:t>
      </w:r>
      <w:r w:rsidRPr="009755C6">
        <w:rPr>
          <w:rFonts w:asciiTheme="minorHAnsi" w:hAnsiTheme="minorHAnsi" w:cstheme="minorHAnsi"/>
          <w:sz w:val="24"/>
          <w:szCs w:val="24"/>
        </w:rPr>
        <w:t xml:space="preserve"> e s.m.i.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2_–_Controversie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3_–_Registrazion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dell’ATS.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4_–_Allegati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01540256" w14:textId="77777777" w:rsidR="00E51CAE" w:rsidRPr="009755C6" w:rsidRDefault="00000000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</w:p>
    <w:p w14:paraId="13651473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7" w:name="FIRME"/>
      <w:bookmarkEnd w:id="17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sectPr w:rsidR="00E51CAE" w:rsidRPr="009755C6" w:rsidSect="003C5C85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0A79E8"/>
    <w:rsid w:val="00164727"/>
    <w:rsid w:val="00392D4A"/>
    <w:rsid w:val="003C5C85"/>
    <w:rsid w:val="003E7191"/>
    <w:rsid w:val="00462E4B"/>
    <w:rsid w:val="004C1385"/>
    <w:rsid w:val="004C1C94"/>
    <w:rsid w:val="004D554F"/>
    <w:rsid w:val="008B4E50"/>
    <w:rsid w:val="008F40BD"/>
    <w:rsid w:val="00915CD4"/>
    <w:rsid w:val="009755C6"/>
    <w:rsid w:val="00983B67"/>
    <w:rsid w:val="00AD5B33"/>
    <w:rsid w:val="00AF21A6"/>
    <w:rsid w:val="00BB2445"/>
    <w:rsid w:val="00C30230"/>
    <w:rsid w:val="00C92F62"/>
    <w:rsid w:val="00D04B08"/>
    <w:rsid w:val="00DA6A93"/>
    <w:rsid w:val="00E51CAE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2540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Mariapia Berardi</cp:lastModifiedBy>
  <cp:revision>12</cp:revision>
  <dcterms:created xsi:type="dcterms:W3CDTF">2024-10-12T18:45:00Z</dcterms:created>
  <dcterms:modified xsi:type="dcterms:W3CDTF">2024-10-16T12:05:00Z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